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48AE" w14:textId="0426E45C" w:rsidR="00120421" w:rsidRDefault="00120421" w:rsidP="00120421">
      <w:r w:rsidRPr="00120421">
        <w:rPr>
          <w:b/>
          <w:bCs/>
          <w:u w:val="single"/>
        </w:rPr>
        <w:t>Major considerations/dependencies</w:t>
      </w:r>
    </w:p>
    <w:p w14:paraId="6C14508F" w14:textId="77777777" w:rsidR="00120421" w:rsidRPr="00120421" w:rsidRDefault="00120421" w:rsidP="00120421">
      <w:pPr>
        <w:rPr>
          <w:b/>
          <w:bCs/>
        </w:rPr>
      </w:pPr>
      <w:r w:rsidRPr="00120421">
        <w:rPr>
          <w:b/>
          <w:bCs/>
        </w:rPr>
        <w:t>What are the key requirements to start moving to capability centres?</w:t>
      </w:r>
    </w:p>
    <w:p w14:paraId="4C56210B" w14:textId="457DA790" w:rsidR="00120421" w:rsidRDefault="00120421" w:rsidP="00120421">
      <w:r>
        <w:t>The move should start with a clear definition of the future operating model and a solid understanding of the current state.</w:t>
      </w:r>
    </w:p>
    <w:p w14:paraId="3CEE7C67" w14:textId="25348C38" w:rsidR="00120421" w:rsidRPr="008A5FF8" w:rsidRDefault="00120421" w:rsidP="00120421">
      <w:r w:rsidRPr="008A5FF8">
        <w:t>Main requirements</w:t>
      </w:r>
      <w:r w:rsidR="008A5FF8" w:rsidRPr="008A5FF8">
        <w:t>:</w:t>
      </w:r>
    </w:p>
    <w:p w14:paraId="24275CD4" w14:textId="77777777" w:rsidR="00120421" w:rsidRDefault="00120421" w:rsidP="00120421">
      <w:pPr>
        <w:pStyle w:val="ListParagraph"/>
        <w:numPr>
          <w:ilvl w:val="0"/>
          <w:numId w:val="4"/>
        </w:numPr>
      </w:pPr>
      <w:r>
        <w:t>Define the end state</w:t>
      </w:r>
    </w:p>
    <w:p w14:paraId="1520E997" w14:textId="77777777" w:rsidR="00120421" w:rsidRDefault="00120421" w:rsidP="008A5FF8">
      <w:pPr>
        <w:pStyle w:val="ListParagraph"/>
        <w:numPr>
          <w:ilvl w:val="1"/>
          <w:numId w:val="4"/>
        </w:numPr>
      </w:pPr>
      <w:r>
        <w:t>Be clear on what the capability centre will do, what remains local, and how teams will interact.</w:t>
      </w:r>
    </w:p>
    <w:p w14:paraId="2AADFEA7" w14:textId="77777777" w:rsidR="00120421" w:rsidRDefault="00120421" w:rsidP="008A5FF8">
      <w:pPr>
        <w:pStyle w:val="ListParagraph"/>
        <w:numPr>
          <w:ilvl w:val="0"/>
          <w:numId w:val="4"/>
        </w:numPr>
      </w:pPr>
      <w:r>
        <w:t>Assess current state processes and value streams</w:t>
      </w:r>
    </w:p>
    <w:p w14:paraId="700F1A5E" w14:textId="77777777" w:rsidR="00120421" w:rsidRDefault="00120421" w:rsidP="008A5FF8">
      <w:pPr>
        <w:pStyle w:val="ListParagraph"/>
        <w:numPr>
          <w:ilvl w:val="1"/>
          <w:numId w:val="4"/>
        </w:numPr>
      </w:pPr>
      <w:r>
        <w:t>Map existing processes end-to-end.</w:t>
      </w:r>
    </w:p>
    <w:p w14:paraId="0E736FDA" w14:textId="77777777" w:rsidR="00120421" w:rsidRDefault="00120421" w:rsidP="008A5FF8">
      <w:pPr>
        <w:pStyle w:val="ListParagraph"/>
        <w:numPr>
          <w:ilvl w:val="1"/>
          <w:numId w:val="4"/>
        </w:numPr>
      </w:pPr>
      <w:r>
        <w:t>Understand process variation, dependencies, and where work currently sits.</w:t>
      </w:r>
    </w:p>
    <w:p w14:paraId="7D96C0A7" w14:textId="77777777" w:rsidR="00120421" w:rsidRDefault="00120421" w:rsidP="00120421">
      <w:pPr>
        <w:pStyle w:val="ListParagraph"/>
        <w:numPr>
          <w:ilvl w:val="0"/>
          <w:numId w:val="4"/>
        </w:numPr>
      </w:pPr>
      <w:r>
        <w:t>Assess impact on other functions/teams</w:t>
      </w:r>
    </w:p>
    <w:p w14:paraId="1B69CB4B" w14:textId="77777777" w:rsidR="00120421" w:rsidRDefault="00120421" w:rsidP="008A5FF8">
      <w:pPr>
        <w:pStyle w:val="ListParagraph"/>
        <w:numPr>
          <w:ilvl w:val="1"/>
          <w:numId w:val="4"/>
        </w:numPr>
      </w:pPr>
      <w:r>
        <w:t>Consider how moving work will affect adjacent teams, hand-offs, controls, and service levels.</w:t>
      </w:r>
    </w:p>
    <w:p w14:paraId="44A8C334" w14:textId="77777777" w:rsidR="00120421" w:rsidRDefault="00120421" w:rsidP="00120421">
      <w:pPr>
        <w:pStyle w:val="ListParagraph"/>
        <w:numPr>
          <w:ilvl w:val="0"/>
          <w:numId w:val="4"/>
        </w:numPr>
      </w:pPr>
      <w:r>
        <w:t>Standardise processes</w:t>
      </w:r>
    </w:p>
    <w:p w14:paraId="19557C42" w14:textId="77777777" w:rsidR="00120421" w:rsidRDefault="00120421" w:rsidP="008A5FF8">
      <w:pPr>
        <w:pStyle w:val="ListParagraph"/>
        <w:numPr>
          <w:ilvl w:val="1"/>
          <w:numId w:val="4"/>
        </w:numPr>
      </w:pPr>
      <w:r>
        <w:t>Reduce local variations before transition.</w:t>
      </w:r>
    </w:p>
    <w:p w14:paraId="7F8CA5B2" w14:textId="77777777" w:rsidR="00120421" w:rsidRDefault="00120421" w:rsidP="008A5FF8">
      <w:pPr>
        <w:pStyle w:val="ListParagraph"/>
        <w:numPr>
          <w:ilvl w:val="1"/>
          <w:numId w:val="4"/>
        </w:numPr>
      </w:pPr>
      <w:r>
        <w:t>Create consistent ways of working and clear exception routes.</w:t>
      </w:r>
    </w:p>
    <w:p w14:paraId="51BDA6EF" w14:textId="77777777" w:rsidR="00120421" w:rsidRDefault="00120421" w:rsidP="00120421">
      <w:pPr>
        <w:pStyle w:val="ListParagraph"/>
        <w:numPr>
          <w:ilvl w:val="0"/>
          <w:numId w:val="4"/>
        </w:numPr>
      </w:pPr>
      <w:r>
        <w:t>Review technology readiness</w:t>
      </w:r>
    </w:p>
    <w:p w14:paraId="73B9EFAB" w14:textId="77777777" w:rsidR="00120421" w:rsidRDefault="00120421" w:rsidP="008A5FF8">
      <w:pPr>
        <w:pStyle w:val="ListParagraph"/>
        <w:numPr>
          <w:ilvl w:val="1"/>
          <w:numId w:val="4"/>
        </w:numPr>
      </w:pPr>
      <w:r>
        <w:t>Ensure enabling systems are fit for purpose, including:</w:t>
      </w:r>
    </w:p>
    <w:p w14:paraId="3F2C72F3" w14:textId="77777777" w:rsidR="00120421" w:rsidRDefault="00120421" w:rsidP="008A5FF8">
      <w:pPr>
        <w:pStyle w:val="ListParagraph"/>
        <w:numPr>
          <w:ilvl w:val="2"/>
          <w:numId w:val="4"/>
        </w:numPr>
      </w:pPr>
      <w:r>
        <w:t>IT infrastructure</w:t>
      </w:r>
    </w:p>
    <w:p w14:paraId="2742A99F" w14:textId="77777777" w:rsidR="00120421" w:rsidRDefault="00120421" w:rsidP="008A5FF8">
      <w:pPr>
        <w:pStyle w:val="ListParagraph"/>
        <w:numPr>
          <w:ilvl w:val="2"/>
          <w:numId w:val="4"/>
        </w:numPr>
      </w:pPr>
      <w:r>
        <w:t>ERP</w:t>
      </w:r>
    </w:p>
    <w:p w14:paraId="43720E54" w14:textId="77777777" w:rsidR="00120421" w:rsidRDefault="00120421" w:rsidP="008A5FF8">
      <w:pPr>
        <w:pStyle w:val="ListParagraph"/>
        <w:numPr>
          <w:ilvl w:val="2"/>
          <w:numId w:val="4"/>
        </w:numPr>
      </w:pPr>
      <w:r>
        <w:t>Billing / ticketing systems</w:t>
      </w:r>
    </w:p>
    <w:p w14:paraId="099C96FE" w14:textId="77777777" w:rsidR="00120421" w:rsidRDefault="00120421" w:rsidP="008A5FF8">
      <w:pPr>
        <w:pStyle w:val="ListParagraph"/>
        <w:numPr>
          <w:ilvl w:val="0"/>
          <w:numId w:val="4"/>
        </w:numPr>
      </w:pPr>
      <w:r>
        <w:t>Consider people and organisational implications</w:t>
      </w:r>
    </w:p>
    <w:p w14:paraId="57594605" w14:textId="77777777" w:rsidR="00120421" w:rsidRDefault="00120421" w:rsidP="008A5FF8">
      <w:pPr>
        <w:pStyle w:val="ListParagraph"/>
        <w:numPr>
          <w:ilvl w:val="1"/>
          <w:numId w:val="4"/>
        </w:numPr>
      </w:pPr>
      <w:r>
        <w:t>Identify roles at risk, local restructuring impacts, and labour law / redundancy implications.</w:t>
      </w:r>
    </w:p>
    <w:p w14:paraId="16E00D0E" w14:textId="77777777" w:rsidR="00120421" w:rsidRDefault="00120421" w:rsidP="008A5FF8">
      <w:pPr>
        <w:pStyle w:val="ListParagraph"/>
        <w:numPr>
          <w:ilvl w:val="1"/>
          <w:numId w:val="4"/>
        </w:numPr>
      </w:pPr>
      <w:r>
        <w:t>Clarify who will lead and manage the remaining local team.</w:t>
      </w:r>
    </w:p>
    <w:p w14:paraId="2C618065" w14:textId="77777777" w:rsidR="00120421" w:rsidRDefault="00120421" w:rsidP="008A5FF8">
      <w:pPr>
        <w:pStyle w:val="ListParagraph"/>
        <w:numPr>
          <w:ilvl w:val="0"/>
          <w:numId w:val="4"/>
        </w:numPr>
      </w:pPr>
      <w:r>
        <w:t>Plan knowledge transfer</w:t>
      </w:r>
    </w:p>
    <w:p w14:paraId="33875FE9" w14:textId="77777777" w:rsidR="00120421" w:rsidRDefault="00120421" w:rsidP="00B47CBB">
      <w:pPr>
        <w:pStyle w:val="ListParagraph"/>
        <w:numPr>
          <w:ilvl w:val="1"/>
          <w:numId w:val="4"/>
        </w:numPr>
      </w:pPr>
      <w:r>
        <w:t>Document process knowledge, local expertise, and business rules before any move begins.</w:t>
      </w:r>
    </w:p>
    <w:p w14:paraId="6B77307A" w14:textId="77777777" w:rsidR="00120421" w:rsidRDefault="00120421" w:rsidP="008A5FF8">
      <w:pPr>
        <w:pStyle w:val="ListParagraph"/>
        <w:numPr>
          <w:ilvl w:val="0"/>
          <w:numId w:val="4"/>
        </w:numPr>
      </w:pPr>
      <w:r>
        <w:t>Think about future talent model</w:t>
      </w:r>
    </w:p>
    <w:p w14:paraId="568BB96C" w14:textId="77777777" w:rsidR="00120421" w:rsidRDefault="00120421" w:rsidP="00B47CBB">
      <w:pPr>
        <w:pStyle w:val="ListParagraph"/>
        <w:numPr>
          <w:ilvl w:val="1"/>
          <w:numId w:val="4"/>
        </w:numPr>
      </w:pPr>
      <w:r>
        <w:t>Understand how career development, retention, and succession will work in both the centre and retained teams.</w:t>
      </w:r>
    </w:p>
    <w:p w14:paraId="65C1E1B8" w14:textId="77777777" w:rsidR="00120421" w:rsidRPr="00120421" w:rsidRDefault="00120421" w:rsidP="00120421">
      <w:pPr>
        <w:rPr>
          <w:b/>
          <w:bCs/>
        </w:rPr>
      </w:pPr>
      <w:r w:rsidRPr="00120421">
        <w:rPr>
          <w:b/>
          <w:bCs/>
        </w:rPr>
        <w:t>What do you see are the greatest risks in moving to capability centres?</w:t>
      </w:r>
    </w:p>
    <w:p w14:paraId="660D32A4" w14:textId="3C98D612" w:rsidR="00120421" w:rsidRDefault="008A5FF8" w:rsidP="00120421">
      <w:r>
        <w:t>T</w:t>
      </w:r>
      <w:r w:rsidR="00120421">
        <w:t>he biggest risks are less about the idea itself and more about poor transition planning, people impact, and weak process design.</w:t>
      </w:r>
    </w:p>
    <w:p w14:paraId="363A46BA" w14:textId="5CAEB12A" w:rsidR="00120421" w:rsidRDefault="00120421" w:rsidP="00120421">
      <w:r>
        <w:t>Main risks</w:t>
      </w:r>
      <w:r w:rsidR="008A5FF8">
        <w:t>:</w:t>
      </w:r>
    </w:p>
    <w:p w14:paraId="74B82B4D" w14:textId="77777777" w:rsidR="00120421" w:rsidRDefault="00120421" w:rsidP="008A5FF8">
      <w:pPr>
        <w:pStyle w:val="ListParagraph"/>
        <w:numPr>
          <w:ilvl w:val="0"/>
          <w:numId w:val="5"/>
        </w:numPr>
      </w:pPr>
      <w:r>
        <w:t>Loss of knowledge</w:t>
      </w:r>
    </w:p>
    <w:p w14:paraId="58623217" w14:textId="77777777" w:rsidR="00120421" w:rsidRDefault="00120421" w:rsidP="008A5FF8">
      <w:pPr>
        <w:pStyle w:val="ListParagraph"/>
        <w:numPr>
          <w:ilvl w:val="1"/>
          <w:numId w:val="5"/>
        </w:numPr>
      </w:pPr>
      <w:r>
        <w:t>Local and embedded process knowledge could be lost during transition.</w:t>
      </w:r>
    </w:p>
    <w:p w14:paraId="4A2885C7" w14:textId="77777777" w:rsidR="00120421" w:rsidRDefault="00120421" w:rsidP="008A5FF8">
      <w:pPr>
        <w:pStyle w:val="ListParagraph"/>
        <w:numPr>
          <w:ilvl w:val="0"/>
          <w:numId w:val="5"/>
        </w:numPr>
      </w:pPr>
      <w:r>
        <w:t>Broken or fragmented processes</w:t>
      </w:r>
    </w:p>
    <w:p w14:paraId="0FA112F0" w14:textId="77777777" w:rsidR="00120421" w:rsidRDefault="00120421" w:rsidP="008A5FF8">
      <w:pPr>
        <w:pStyle w:val="ListParagraph"/>
        <w:numPr>
          <w:ilvl w:val="1"/>
          <w:numId w:val="5"/>
        </w:numPr>
      </w:pPr>
      <w:r>
        <w:t>If processes are moved before they are simplified and standardised, service could deteriorate.</w:t>
      </w:r>
    </w:p>
    <w:p w14:paraId="31604D64" w14:textId="77777777" w:rsidR="00120421" w:rsidRDefault="00120421" w:rsidP="008A5FF8">
      <w:pPr>
        <w:pStyle w:val="ListParagraph"/>
        <w:numPr>
          <w:ilvl w:val="0"/>
          <w:numId w:val="5"/>
        </w:numPr>
      </w:pPr>
      <w:r>
        <w:t>Negative impact on the retained/local team</w:t>
      </w:r>
    </w:p>
    <w:p w14:paraId="5685C4C0" w14:textId="77777777" w:rsidR="00120421" w:rsidRDefault="00120421" w:rsidP="008A5FF8">
      <w:pPr>
        <w:pStyle w:val="ListParagraph"/>
        <w:numPr>
          <w:ilvl w:val="1"/>
          <w:numId w:val="5"/>
        </w:numPr>
      </w:pPr>
      <w:r>
        <w:lastRenderedPageBreak/>
        <w:t>Reduced morale, loss of team spirit, uncertainty, and disengagement among those who remain.</w:t>
      </w:r>
    </w:p>
    <w:p w14:paraId="64D9E844" w14:textId="77777777" w:rsidR="00120421" w:rsidRDefault="00120421" w:rsidP="008A5FF8">
      <w:pPr>
        <w:pStyle w:val="ListParagraph"/>
        <w:numPr>
          <w:ilvl w:val="0"/>
          <w:numId w:val="5"/>
        </w:numPr>
      </w:pPr>
      <w:r>
        <w:t>Talent and career risks</w:t>
      </w:r>
    </w:p>
    <w:p w14:paraId="16B075D6" w14:textId="77777777" w:rsidR="00120421" w:rsidRDefault="00120421" w:rsidP="008A5FF8">
      <w:pPr>
        <w:pStyle w:val="ListParagraph"/>
        <w:numPr>
          <w:ilvl w:val="1"/>
          <w:numId w:val="5"/>
        </w:numPr>
      </w:pPr>
      <w:r>
        <w:t>Future talent may see fewer development opportunities, making retention and growth harder.</w:t>
      </w:r>
    </w:p>
    <w:p w14:paraId="0AA55342" w14:textId="77777777" w:rsidR="00120421" w:rsidRDefault="00120421" w:rsidP="008A5FF8">
      <w:pPr>
        <w:pStyle w:val="ListParagraph"/>
        <w:numPr>
          <w:ilvl w:val="0"/>
          <w:numId w:val="5"/>
        </w:numPr>
      </w:pPr>
      <w:r>
        <w:t>Unclear ownership and leadership</w:t>
      </w:r>
    </w:p>
    <w:p w14:paraId="0377CD84" w14:textId="77777777" w:rsidR="00120421" w:rsidRDefault="00120421" w:rsidP="008A5FF8">
      <w:pPr>
        <w:pStyle w:val="ListParagraph"/>
        <w:numPr>
          <w:ilvl w:val="1"/>
          <w:numId w:val="5"/>
        </w:numPr>
      </w:pPr>
      <w:r>
        <w:t>Risk around who manages the retained team and who is accountable for end-to-end delivery.</w:t>
      </w:r>
    </w:p>
    <w:p w14:paraId="2613FFD2" w14:textId="77777777" w:rsidR="00120421" w:rsidRDefault="00120421" w:rsidP="008A5FF8">
      <w:pPr>
        <w:pStyle w:val="ListParagraph"/>
        <w:numPr>
          <w:ilvl w:val="0"/>
          <w:numId w:val="5"/>
        </w:numPr>
      </w:pPr>
      <w:r>
        <w:t>Technology / systems not being ready</w:t>
      </w:r>
    </w:p>
    <w:p w14:paraId="6849DDF9" w14:textId="77777777" w:rsidR="00120421" w:rsidRDefault="00120421" w:rsidP="008A5FF8">
      <w:pPr>
        <w:pStyle w:val="ListParagraph"/>
        <w:numPr>
          <w:ilvl w:val="1"/>
          <w:numId w:val="5"/>
        </w:numPr>
      </w:pPr>
      <w:r>
        <w:t>Inadequate infrastructure, ERP limitations, or weak ticketing/billing tools could undermine the model.</w:t>
      </w:r>
    </w:p>
    <w:p w14:paraId="74D58C9E" w14:textId="77777777" w:rsidR="00120421" w:rsidRDefault="00120421" w:rsidP="008A5FF8">
      <w:pPr>
        <w:pStyle w:val="ListParagraph"/>
        <w:numPr>
          <w:ilvl w:val="0"/>
          <w:numId w:val="5"/>
        </w:numPr>
      </w:pPr>
      <w:r>
        <w:t>Cross-functional disruption</w:t>
      </w:r>
    </w:p>
    <w:p w14:paraId="3F809092" w14:textId="77777777" w:rsidR="00120421" w:rsidRDefault="00120421" w:rsidP="008A5FF8">
      <w:pPr>
        <w:pStyle w:val="ListParagraph"/>
        <w:numPr>
          <w:ilvl w:val="1"/>
          <w:numId w:val="5"/>
        </w:numPr>
      </w:pPr>
      <w:r>
        <w:t>Moving one process may create problems for upstream or downstream teams if dependencies are overlooked.</w:t>
      </w:r>
    </w:p>
    <w:p w14:paraId="4236FE97" w14:textId="77777777" w:rsidR="00120421" w:rsidRDefault="00120421" w:rsidP="008A5FF8">
      <w:pPr>
        <w:pStyle w:val="ListParagraph"/>
        <w:numPr>
          <w:ilvl w:val="0"/>
          <w:numId w:val="5"/>
        </w:numPr>
      </w:pPr>
      <w:r>
        <w:t>Legal / people risk</w:t>
      </w:r>
    </w:p>
    <w:p w14:paraId="52D1C09E" w14:textId="77777777" w:rsidR="00120421" w:rsidRDefault="00120421" w:rsidP="008A5FF8">
      <w:pPr>
        <w:pStyle w:val="ListParagraph"/>
        <w:numPr>
          <w:ilvl w:val="1"/>
          <w:numId w:val="5"/>
        </w:numPr>
      </w:pPr>
      <w:r>
        <w:t>Restructuring and redundancy issues must be managed carefully and in line with labour law.</w:t>
      </w:r>
    </w:p>
    <w:p w14:paraId="53D75E77" w14:textId="77777777" w:rsidR="00120421" w:rsidRDefault="00120421" w:rsidP="008A5FF8">
      <w:pPr>
        <w:pStyle w:val="ListParagraph"/>
        <w:numPr>
          <w:ilvl w:val="0"/>
          <w:numId w:val="5"/>
        </w:numPr>
      </w:pPr>
      <w:r>
        <w:t>Language / communication barriers</w:t>
      </w:r>
    </w:p>
    <w:p w14:paraId="084FD8BF" w14:textId="77777777" w:rsidR="00120421" w:rsidRDefault="00120421" w:rsidP="008A5FF8">
      <w:pPr>
        <w:pStyle w:val="ListParagraph"/>
        <w:numPr>
          <w:ilvl w:val="1"/>
          <w:numId w:val="5"/>
        </w:numPr>
      </w:pPr>
      <w:r>
        <w:t>Potential misunderstanding or inefficiency if communication and process interpretation vary across locations.</w:t>
      </w:r>
    </w:p>
    <w:p w14:paraId="1D0179E9" w14:textId="3B2883AB" w:rsidR="008A5FF8" w:rsidRPr="008A5FF8" w:rsidRDefault="008A5FF8" w:rsidP="008A5FF8">
      <w:pPr>
        <w:rPr>
          <w:b/>
          <w:bCs/>
        </w:rPr>
      </w:pPr>
      <w:r w:rsidRPr="008A5FF8">
        <w:rPr>
          <w:b/>
          <w:bCs/>
        </w:rPr>
        <w:t xml:space="preserve">What solutions would be required to support a move to capability centres? </w:t>
      </w:r>
    </w:p>
    <w:p w14:paraId="3AB966A6" w14:textId="147312CE" w:rsidR="00120421" w:rsidRDefault="008A5FF8" w:rsidP="00120421">
      <w:r>
        <w:t>T</w:t>
      </w:r>
      <w:r w:rsidR="00120421">
        <w:t>he move will require a combination of operating model design, process improvement, technology enablement, and people/change support.</w:t>
      </w:r>
    </w:p>
    <w:p w14:paraId="284A7938" w14:textId="5F6572F6" w:rsidR="00120421" w:rsidRDefault="00120421" w:rsidP="00B47CBB">
      <w:r>
        <w:t>Required solutions</w:t>
      </w:r>
      <w:r w:rsidR="00B47CBB">
        <w:t>:</w:t>
      </w:r>
    </w:p>
    <w:p w14:paraId="4C191104" w14:textId="77777777" w:rsidR="00120421" w:rsidRDefault="00120421" w:rsidP="00B47CBB">
      <w:pPr>
        <w:pStyle w:val="ListParagraph"/>
        <w:numPr>
          <w:ilvl w:val="0"/>
          <w:numId w:val="6"/>
        </w:numPr>
      </w:pPr>
      <w:r>
        <w:t>End-state design</w:t>
      </w:r>
    </w:p>
    <w:p w14:paraId="78AE9EB7" w14:textId="77777777" w:rsidR="00120421" w:rsidRDefault="00120421" w:rsidP="00B47CBB">
      <w:pPr>
        <w:pStyle w:val="ListParagraph"/>
        <w:numPr>
          <w:ilvl w:val="1"/>
          <w:numId w:val="6"/>
        </w:numPr>
      </w:pPr>
      <w:r>
        <w:t>Define a clear target operating model, including:</w:t>
      </w:r>
    </w:p>
    <w:p w14:paraId="5E0BD1A2" w14:textId="77777777" w:rsidR="00120421" w:rsidRDefault="00120421" w:rsidP="00B47CBB">
      <w:pPr>
        <w:pStyle w:val="ListParagraph"/>
        <w:numPr>
          <w:ilvl w:val="2"/>
          <w:numId w:val="6"/>
        </w:numPr>
      </w:pPr>
      <w:r>
        <w:t>scope of the capability centre</w:t>
      </w:r>
    </w:p>
    <w:p w14:paraId="06761723" w14:textId="77777777" w:rsidR="00120421" w:rsidRDefault="00120421" w:rsidP="00B47CBB">
      <w:pPr>
        <w:pStyle w:val="ListParagraph"/>
        <w:numPr>
          <w:ilvl w:val="2"/>
          <w:numId w:val="6"/>
        </w:numPr>
      </w:pPr>
      <w:r>
        <w:t>retained local responsibilities</w:t>
      </w:r>
    </w:p>
    <w:p w14:paraId="7B6240AD" w14:textId="77777777" w:rsidR="00120421" w:rsidRDefault="00120421" w:rsidP="00B47CBB">
      <w:pPr>
        <w:pStyle w:val="ListParagraph"/>
        <w:numPr>
          <w:ilvl w:val="2"/>
          <w:numId w:val="6"/>
        </w:numPr>
      </w:pPr>
      <w:r>
        <w:t>governance and decision rights</w:t>
      </w:r>
    </w:p>
    <w:p w14:paraId="03581813" w14:textId="77777777" w:rsidR="00120421" w:rsidRDefault="00120421" w:rsidP="00B47CBB">
      <w:pPr>
        <w:pStyle w:val="ListParagraph"/>
        <w:numPr>
          <w:ilvl w:val="2"/>
          <w:numId w:val="6"/>
        </w:numPr>
      </w:pPr>
      <w:r>
        <w:t>service ownership</w:t>
      </w:r>
    </w:p>
    <w:p w14:paraId="65A041AE" w14:textId="77777777" w:rsidR="00120421" w:rsidRDefault="00120421" w:rsidP="008A5FF8">
      <w:pPr>
        <w:pStyle w:val="ListParagraph"/>
        <w:numPr>
          <w:ilvl w:val="0"/>
          <w:numId w:val="6"/>
        </w:numPr>
      </w:pPr>
      <w:r>
        <w:t>Process documentation and standardisation</w:t>
      </w:r>
    </w:p>
    <w:p w14:paraId="50049391" w14:textId="77777777" w:rsidR="00120421" w:rsidRDefault="00120421" w:rsidP="00B47CBB">
      <w:pPr>
        <w:pStyle w:val="ListParagraph"/>
        <w:numPr>
          <w:ilvl w:val="1"/>
          <w:numId w:val="6"/>
        </w:numPr>
      </w:pPr>
      <w:r>
        <w:t>Create standard operating procedures, controls, and hand-off points.</w:t>
      </w:r>
    </w:p>
    <w:p w14:paraId="5A9DF5F8" w14:textId="77777777" w:rsidR="00120421" w:rsidRDefault="00120421" w:rsidP="00B47CBB">
      <w:pPr>
        <w:pStyle w:val="ListParagraph"/>
        <w:numPr>
          <w:ilvl w:val="1"/>
          <w:numId w:val="6"/>
        </w:numPr>
      </w:pPr>
      <w:r>
        <w:t>Build clear exception management routes.</w:t>
      </w:r>
    </w:p>
    <w:p w14:paraId="78F21231" w14:textId="77777777" w:rsidR="00120421" w:rsidRDefault="00120421" w:rsidP="008A5FF8">
      <w:pPr>
        <w:pStyle w:val="ListParagraph"/>
        <w:numPr>
          <w:ilvl w:val="0"/>
          <w:numId w:val="6"/>
        </w:numPr>
      </w:pPr>
      <w:r>
        <w:t>Current-state and impact assessment</w:t>
      </w:r>
    </w:p>
    <w:p w14:paraId="79B0DF9A" w14:textId="77777777" w:rsidR="00120421" w:rsidRDefault="00120421" w:rsidP="00B47CBB">
      <w:pPr>
        <w:pStyle w:val="ListParagraph"/>
        <w:numPr>
          <w:ilvl w:val="1"/>
          <w:numId w:val="6"/>
        </w:numPr>
      </w:pPr>
      <w:r>
        <w:t>Run a structured assessment of current processes, value streams, and impacts on other functions.</w:t>
      </w:r>
    </w:p>
    <w:p w14:paraId="117F1640" w14:textId="77777777" w:rsidR="00120421" w:rsidRDefault="00120421" w:rsidP="008A5FF8">
      <w:pPr>
        <w:pStyle w:val="ListParagraph"/>
        <w:numPr>
          <w:ilvl w:val="0"/>
          <w:numId w:val="6"/>
        </w:numPr>
      </w:pPr>
      <w:r>
        <w:t>Knowledge capture and transition planning</w:t>
      </w:r>
    </w:p>
    <w:p w14:paraId="5385601A" w14:textId="77777777" w:rsidR="00120421" w:rsidRDefault="00120421" w:rsidP="00B47CBB">
      <w:pPr>
        <w:pStyle w:val="ListParagraph"/>
        <w:numPr>
          <w:ilvl w:val="1"/>
          <w:numId w:val="6"/>
        </w:numPr>
      </w:pPr>
      <w:r>
        <w:t>Formal knowledge transfer plans, process documentation, and shadowing/</w:t>
      </w:r>
      <w:proofErr w:type="spellStart"/>
      <w:r>
        <w:t>hypercare</w:t>
      </w:r>
      <w:proofErr w:type="spellEnd"/>
      <w:r>
        <w:t xml:space="preserve"> support.</w:t>
      </w:r>
    </w:p>
    <w:p w14:paraId="3EC4B0E5" w14:textId="77777777" w:rsidR="00120421" w:rsidRDefault="00120421" w:rsidP="008A5FF8">
      <w:pPr>
        <w:pStyle w:val="ListParagraph"/>
        <w:numPr>
          <w:ilvl w:val="0"/>
          <w:numId w:val="6"/>
        </w:numPr>
      </w:pPr>
      <w:r>
        <w:t>Technology enablement</w:t>
      </w:r>
    </w:p>
    <w:p w14:paraId="1AC306CD" w14:textId="77777777" w:rsidR="00120421" w:rsidRDefault="00120421" w:rsidP="00B47CBB">
      <w:pPr>
        <w:pStyle w:val="ListParagraph"/>
        <w:numPr>
          <w:ilvl w:val="1"/>
          <w:numId w:val="6"/>
        </w:numPr>
      </w:pPr>
      <w:r>
        <w:t>Ensure the right supporting tools are in place:</w:t>
      </w:r>
    </w:p>
    <w:p w14:paraId="46E8B67F" w14:textId="77777777" w:rsidR="00120421" w:rsidRDefault="00120421" w:rsidP="00B47CBB">
      <w:pPr>
        <w:pStyle w:val="ListParagraph"/>
        <w:numPr>
          <w:ilvl w:val="2"/>
          <w:numId w:val="6"/>
        </w:numPr>
      </w:pPr>
      <w:r>
        <w:t>strong IT infrastructure</w:t>
      </w:r>
    </w:p>
    <w:p w14:paraId="68ADFFAD" w14:textId="77777777" w:rsidR="00120421" w:rsidRDefault="00120421" w:rsidP="00B47CBB">
      <w:pPr>
        <w:pStyle w:val="ListParagraph"/>
        <w:numPr>
          <w:ilvl w:val="2"/>
          <w:numId w:val="6"/>
        </w:numPr>
      </w:pPr>
      <w:r>
        <w:t>fit-for-purpose ERP workflows</w:t>
      </w:r>
    </w:p>
    <w:p w14:paraId="76366C02" w14:textId="77777777" w:rsidR="00120421" w:rsidRDefault="00120421" w:rsidP="00B47CBB">
      <w:pPr>
        <w:pStyle w:val="ListParagraph"/>
        <w:numPr>
          <w:ilvl w:val="2"/>
          <w:numId w:val="6"/>
        </w:numPr>
      </w:pPr>
      <w:r>
        <w:t>billing and ticketing capability</w:t>
      </w:r>
    </w:p>
    <w:p w14:paraId="20DA729A" w14:textId="77777777" w:rsidR="00120421" w:rsidRDefault="00120421" w:rsidP="008A5FF8">
      <w:pPr>
        <w:pStyle w:val="ListParagraph"/>
        <w:numPr>
          <w:ilvl w:val="0"/>
          <w:numId w:val="6"/>
        </w:numPr>
      </w:pPr>
      <w:r>
        <w:t>Change management and communications</w:t>
      </w:r>
    </w:p>
    <w:p w14:paraId="776B4ABE" w14:textId="117F2D46" w:rsidR="00120421" w:rsidRDefault="00120421" w:rsidP="00B47CBB">
      <w:pPr>
        <w:pStyle w:val="ListParagraph"/>
        <w:numPr>
          <w:ilvl w:val="1"/>
          <w:numId w:val="6"/>
        </w:numPr>
      </w:pPr>
      <w:r>
        <w:lastRenderedPageBreak/>
        <w:t xml:space="preserve">Support </w:t>
      </w:r>
      <w:r w:rsidR="004E1D4F">
        <w:t xml:space="preserve">(directly and indirectly) </w:t>
      </w:r>
      <w:r>
        <w:t>affected</w:t>
      </w:r>
      <w:r w:rsidR="00B47CBB">
        <w:t xml:space="preserve"> </w:t>
      </w:r>
      <w:r>
        <w:t>employees with clear messaging, role clarity, and transition plans.</w:t>
      </w:r>
    </w:p>
    <w:p w14:paraId="6A1F6231" w14:textId="77777777" w:rsidR="00120421" w:rsidRDefault="00120421" w:rsidP="00B47CBB">
      <w:pPr>
        <w:pStyle w:val="ListParagraph"/>
        <w:numPr>
          <w:ilvl w:val="1"/>
          <w:numId w:val="6"/>
        </w:numPr>
      </w:pPr>
      <w:r>
        <w:t>Address morale, engagement, and team cohesion early.</w:t>
      </w:r>
    </w:p>
    <w:p w14:paraId="5106E5B7" w14:textId="77777777" w:rsidR="00120421" w:rsidRDefault="00120421" w:rsidP="008A5FF8">
      <w:pPr>
        <w:pStyle w:val="ListParagraph"/>
        <w:numPr>
          <w:ilvl w:val="0"/>
          <w:numId w:val="6"/>
        </w:numPr>
      </w:pPr>
      <w:r>
        <w:t>Organisation and leadership design</w:t>
      </w:r>
    </w:p>
    <w:p w14:paraId="10A7773F" w14:textId="77777777" w:rsidR="00120421" w:rsidRDefault="00120421" w:rsidP="004E1D4F">
      <w:pPr>
        <w:pStyle w:val="ListParagraph"/>
        <w:numPr>
          <w:ilvl w:val="1"/>
          <w:numId w:val="6"/>
        </w:numPr>
      </w:pPr>
      <w:r>
        <w:t>Define roles, reporting lines, and accountability for both the capability centre and retained teams.</w:t>
      </w:r>
    </w:p>
    <w:p w14:paraId="03967698" w14:textId="77777777" w:rsidR="00120421" w:rsidRDefault="00120421" w:rsidP="008A5FF8">
      <w:pPr>
        <w:pStyle w:val="ListParagraph"/>
        <w:numPr>
          <w:ilvl w:val="0"/>
          <w:numId w:val="6"/>
        </w:numPr>
      </w:pPr>
      <w:r>
        <w:t>Workload and capacity planning</w:t>
      </w:r>
    </w:p>
    <w:p w14:paraId="3E505C5E" w14:textId="77777777" w:rsidR="00120421" w:rsidRDefault="00120421" w:rsidP="004E1D4F">
      <w:pPr>
        <w:pStyle w:val="ListParagraph"/>
        <w:numPr>
          <w:ilvl w:val="1"/>
          <w:numId w:val="6"/>
        </w:numPr>
      </w:pPr>
      <w:r>
        <w:t>Make sure volumes, complexity, and staffing levels are understood before migration.</w:t>
      </w:r>
    </w:p>
    <w:p w14:paraId="2BF45000" w14:textId="77777777" w:rsidR="00120421" w:rsidRDefault="00120421" w:rsidP="008A5FF8">
      <w:pPr>
        <w:pStyle w:val="ListParagraph"/>
        <w:numPr>
          <w:ilvl w:val="0"/>
          <w:numId w:val="6"/>
        </w:numPr>
      </w:pPr>
      <w:r>
        <w:t>Risk and compliance planning</w:t>
      </w:r>
    </w:p>
    <w:p w14:paraId="56ADDF46" w14:textId="77777777" w:rsidR="00120421" w:rsidRDefault="00120421" w:rsidP="004E1D4F">
      <w:pPr>
        <w:pStyle w:val="ListParagraph"/>
        <w:numPr>
          <w:ilvl w:val="1"/>
          <w:numId w:val="6"/>
        </w:numPr>
      </w:pPr>
      <w:r>
        <w:t>Include legal, labour law, redundancy, and control considerations from the start.</w:t>
      </w:r>
    </w:p>
    <w:p w14:paraId="675B6103" w14:textId="77777777" w:rsidR="00120421" w:rsidRDefault="00120421" w:rsidP="008A5FF8">
      <w:pPr>
        <w:pStyle w:val="ListParagraph"/>
        <w:numPr>
          <w:ilvl w:val="0"/>
          <w:numId w:val="6"/>
        </w:numPr>
      </w:pPr>
      <w:r>
        <w:t>Talent and capability development</w:t>
      </w:r>
    </w:p>
    <w:p w14:paraId="37A58F1A" w14:textId="77777777" w:rsidR="00120421" w:rsidRDefault="00120421" w:rsidP="004E1D4F">
      <w:pPr>
        <w:pStyle w:val="ListParagraph"/>
        <w:numPr>
          <w:ilvl w:val="1"/>
          <w:numId w:val="6"/>
        </w:numPr>
      </w:pPr>
      <w:r>
        <w:t>Put in place a plan for future skills, progression, and retention so the model is sustainable.</w:t>
      </w:r>
    </w:p>
    <w:p w14:paraId="656F9835" w14:textId="34AAF4C8" w:rsidR="00120421" w:rsidRPr="00512158" w:rsidRDefault="00120421" w:rsidP="00120421">
      <w:pPr>
        <w:rPr>
          <w:b/>
          <w:bCs/>
          <w:u w:val="single"/>
        </w:rPr>
      </w:pPr>
      <w:r w:rsidRPr="00512158">
        <w:rPr>
          <w:b/>
          <w:bCs/>
          <w:u w:val="single"/>
        </w:rPr>
        <w:t>Summary</w:t>
      </w:r>
    </w:p>
    <w:p w14:paraId="391BD61D" w14:textId="0C31AA7B" w:rsidR="00186D00" w:rsidRDefault="00E30A11" w:rsidP="00120421">
      <w:r>
        <w:t>M</w:t>
      </w:r>
      <w:r w:rsidR="00120421">
        <w:t>oving to capability centres should begin with a clear end-state vision, detailed current-state assessment, process standardisation, system readiness, and careful people planning. The main risks are loss of knowledge, process breakdown, impact on the retained team, weak leadership clarity, and insufficient technology or legal readiness. To make the move successful, the business would need standardised processes, defined exception routes, strong systems, structured knowledge transfer, clear governance, and a robust change and people plan.</w:t>
      </w:r>
    </w:p>
    <w:p w14:paraId="6D51975D" w14:textId="76BA9BBE" w:rsidR="00120421" w:rsidRPr="004A313D" w:rsidRDefault="00512158" w:rsidP="00120421">
      <w:pPr>
        <w:rPr>
          <w:b/>
          <w:bCs/>
          <w:u w:val="single"/>
        </w:rPr>
      </w:pPr>
      <w:r w:rsidRPr="004A313D">
        <w:rPr>
          <w:b/>
          <w:bCs/>
          <w:u w:val="single"/>
        </w:rPr>
        <w:t>Suggested</w:t>
      </w:r>
      <w:r w:rsidR="00120421" w:rsidRPr="004A313D">
        <w:rPr>
          <w:b/>
          <w:bCs/>
          <w:u w:val="single"/>
        </w:rPr>
        <w:t xml:space="preserve"> action points</w:t>
      </w:r>
    </w:p>
    <w:p w14:paraId="6E28C1D8" w14:textId="77777777" w:rsidR="00120421" w:rsidRDefault="00120421" w:rsidP="004A313D">
      <w:pPr>
        <w:pStyle w:val="ListParagraph"/>
        <w:numPr>
          <w:ilvl w:val="0"/>
          <w:numId w:val="7"/>
        </w:numPr>
      </w:pPr>
      <w:r>
        <w:t>Define the target end state</w:t>
      </w:r>
    </w:p>
    <w:p w14:paraId="2CA16D70" w14:textId="77777777" w:rsidR="00120421" w:rsidRDefault="00120421" w:rsidP="004A313D">
      <w:pPr>
        <w:pStyle w:val="ListParagraph"/>
        <w:numPr>
          <w:ilvl w:val="0"/>
          <w:numId w:val="8"/>
        </w:numPr>
      </w:pPr>
      <w:r>
        <w:t>Agree what the capability centre will own.</w:t>
      </w:r>
    </w:p>
    <w:p w14:paraId="47F01FCE" w14:textId="77777777" w:rsidR="00120421" w:rsidRDefault="00120421" w:rsidP="004A313D">
      <w:pPr>
        <w:pStyle w:val="ListParagraph"/>
        <w:numPr>
          <w:ilvl w:val="0"/>
          <w:numId w:val="8"/>
        </w:numPr>
      </w:pPr>
      <w:r>
        <w:t>Clarify what activity remains with local teams.</w:t>
      </w:r>
    </w:p>
    <w:p w14:paraId="6200EB90" w14:textId="77777777" w:rsidR="00120421" w:rsidRDefault="00120421" w:rsidP="004A313D">
      <w:pPr>
        <w:pStyle w:val="ListParagraph"/>
        <w:numPr>
          <w:ilvl w:val="0"/>
          <w:numId w:val="8"/>
        </w:numPr>
      </w:pPr>
      <w:r>
        <w:t>Set out governance, ownership, and decision-making.</w:t>
      </w:r>
    </w:p>
    <w:p w14:paraId="5859E953" w14:textId="77777777" w:rsidR="00120421" w:rsidRDefault="00120421" w:rsidP="004A313D">
      <w:pPr>
        <w:pStyle w:val="ListParagraph"/>
        <w:numPr>
          <w:ilvl w:val="0"/>
          <w:numId w:val="7"/>
        </w:numPr>
      </w:pPr>
      <w:r>
        <w:t>Complete a current-state process assessment</w:t>
      </w:r>
    </w:p>
    <w:p w14:paraId="0C58F237" w14:textId="77777777" w:rsidR="00120421" w:rsidRDefault="00120421" w:rsidP="004A313D">
      <w:pPr>
        <w:pStyle w:val="ListParagraph"/>
        <w:numPr>
          <w:ilvl w:val="0"/>
          <w:numId w:val="9"/>
        </w:numPr>
      </w:pPr>
      <w:r>
        <w:t>Map existing processes and value streams end-to-end.</w:t>
      </w:r>
    </w:p>
    <w:p w14:paraId="4B50F262" w14:textId="77777777" w:rsidR="00120421" w:rsidRDefault="00120421" w:rsidP="004A313D">
      <w:pPr>
        <w:pStyle w:val="ListParagraph"/>
        <w:numPr>
          <w:ilvl w:val="0"/>
          <w:numId w:val="9"/>
        </w:numPr>
      </w:pPr>
      <w:r>
        <w:t>Identify process gaps, variations, and dependencies.</w:t>
      </w:r>
    </w:p>
    <w:p w14:paraId="7B6F8199" w14:textId="77777777" w:rsidR="00120421" w:rsidRDefault="00120421" w:rsidP="004A313D">
      <w:pPr>
        <w:pStyle w:val="ListParagraph"/>
        <w:numPr>
          <w:ilvl w:val="0"/>
          <w:numId w:val="9"/>
        </w:numPr>
      </w:pPr>
      <w:r>
        <w:t>Assess the impact on other teams and functions.</w:t>
      </w:r>
    </w:p>
    <w:p w14:paraId="7FCBCF47" w14:textId="77777777" w:rsidR="00120421" w:rsidRDefault="00120421" w:rsidP="0054452C">
      <w:pPr>
        <w:pStyle w:val="ListParagraph"/>
        <w:numPr>
          <w:ilvl w:val="0"/>
          <w:numId w:val="7"/>
        </w:numPr>
      </w:pPr>
      <w:r>
        <w:t>Standardise processes before transition</w:t>
      </w:r>
    </w:p>
    <w:p w14:paraId="48DBCB02" w14:textId="77777777" w:rsidR="00120421" w:rsidRDefault="00120421" w:rsidP="00010257">
      <w:pPr>
        <w:pStyle w:val="ListParagraph"/>
        <w:numPr>
          <w:ilvl w:val="0"/>
          <w:numId w:val="10"/>
        </w:numPr>
      </w:pPr>
      <w:r>
        <w:t>Simplify and align processes across teams/locations.</w:t>
      </w:r>
    </w:p>
    <w:p w14:paraId="3307DB14" w14:textId="77777777" w:rsidR="00120421" w:rsidRDefault="00120421" w:rsidP="00010257">
      <w:pPr>
        <w:pStyle w:val="ListParagraph"/>
        <w:numPr>
          <w:ilvl w:val="0"/>
          <w:numId w:val="10"/>
        </w:numPr>
      </w:pPr>
      <w:r>
        <w:t>Define clear controls and exception handling routes.</w:t>
      </w:r>
    </w:p>
    <w:p w14:paraId="4F6C4F74" w14:textId="77777777" w:rsidR="00120421" w:rsidRDefault="00120421" w:rsidP="00010257">
      <w:pPr>
        <w:pStyle w:val="ListParagraph"/>
        <w:numPr>
          <w:ilvl w:val="0"/>
          <w:numId w:val="10"/>
        </w:numPr>
      </w:pPr>
      <w:r>
        <w:t>Remove unnecessary local variations where possible.</w:t>
      </w:r>
    </w:p>
    <w:p w14:paraId="0930F008" w14:textId="77777777" w:rsidR="00120421" w:rsidRDefault="00120421" w:rsidP="00010257">
      <w:pPr>
        <w:pStyle w:val="ListParagraph"/>
        <w:numPr>
          <w:ilvl w:val="0"/>
          <w:numId w:val="7"/>
        </w:numPr>
      </w:pPr>
      <w:r>
        <w:t>Assess technology and infrastructure readiness</w:t>
      </w:r>
    </w:p>
    <w:p w14:paraId="3575230C" w14:textId="77777777" w:rsidR="00120421" w:rsidRDefault="00120421" w:rsidP="00FA59EC">
      <w:pPr>
        <w:pStyle w:val="ListParagraph"/>
        <w:numPr>
          <w:ilvl w:val="0"/>
          <w:numId w:val="11"/>
        </w:numPr>
      </w:pPr>
      <w:r>
        <w:t>Review whether current IT infrastructure can support the model.</w:t>
      </w:r>
    </w:p>
    <w:p w14:paraId="69CE496A" w14:textId="77777777" w:rsidR="00120421" w:rsidRDefault="00120421" w:rsidP="00FA59EC">
      <w:pPr>
        <w:pStyle w:val="ListParagraph"/>
        <w:numPr>
          <w:ilvl w:val="0"/>
          <w:numId w:val="11"/>
        </w:numPr>
      </w:pPr>
      <w:r>
        <w:t>Confirm ERP, billing, and ticketing systems are fit for purpose.</w:t>
      </w:r>
    </w:p>
    <w:p w14:paraId="29E36158" w14:textId="77777777" w:rsidR="00120421" w:rsidRDefault="00120421" w:rsidP="00FA59EC">
      <w:pPr>
        <w:pStyle w:val="ListParagraph"/>
        <w:numPr>
          <w:ilvl w:val="0"/>
          <w:numId w:val="11"/>
        </w:numPr>
      </w:pPr>
      <w:r>
        <w:t>Identify any system changes needed before migration.</w:t>
      </w:r>
    </w:p>
    <w:p w14:paraId="131A2DC9" w14:textId="77777777" w:rsidR="00120421" w:rsidRDefault="00120421" w:rsidP="00F41CFB">
      <w:pPr>
        <w:pStyle w:val="ListParagraph"/>
        <w:numPr>
          <w:ilvl w:val="0"/>
          <w:numId w:val="7"/>
        </w:numPr>
      </w:pPr>
      <w:r>
        <w:t>Develop a people and organisation plan</w:t>
      </w:r>
    </w:p>
    <w:p w14:paraId="6E5B3010" w14:textId="77777777" w:rsidR="00120421" w:rsidRDefault="00120421" w:rsidP="00F41CFB">
      <w:pPr>
        <w:pStyle w:val="ListParagraph"/>
        <w:numPr>
          <w:ilvl w:val="0"/>
          <w:numId w:val="12"/>
        </w:numPr>
      </w:pPr>
      <w:r>
        <w:t>Identify impacted roles and retained responsibilities.</w:t>
      </w:r>
    </w:p>
    <w:p w14:paraId="3B4FD0EC" w14:textId="77777777" w:rsidR="00120421" w:rsidRDefault="00120421" w:rsidP="00F41CFB">
      <w:pPr>
        <w:pStyle w:val="ListParagraph"/>
        <w:numPr>
          <w:ilvl w:val="0"/>
          <w:numId w:val="12"/>
        </w:numPr>
      </w:pPr>
      <w:r>
        <w:t>Clarify leadership for the remaining/local team.</w:t>
      </w:r>
    </w:p>
    <w:p w14:paraId="000EB200" w14:textId="77777777" w:rsidR="00120421" w:rsidRDefault="00120421" w:rsidP="00F41CFB">
      <w:pPr>
        <w:pStyle w:val="ListParagraph"/>
        <w:numPr>
          <w:ilvl w:val="0"/>
          <w:numId w:val="12"/>
        </w:numPr>
      </w:pPr>
      <w:r>
        <w:t>Consider restructuring, redundancy, and labour law requirements.</w:t>
      </w:r>
    </w:p>
    <w:p w14:paraId="4ECF4952" w14:textId="77777777" w:rsidR="00120421" w:rsidRDefault="00120421" w:rsidP="00565855">
      <w:pPr>
        <w:pStyle w:val="ListParagraph"/>
        <w:numPr>
          <w:ilvl w:val="0"/>
          <w:numId w:val="7"/>
        </w:numPr>
      </w:pPr>
      <w:r>
        <w:t>Protect and transfer knowledge</w:t>
      </w:r>
    </w:p>
    <w:p w14:paraId="013CA5C9" w14:textId="77777777" w:rsidR="00120421" w:rsidRDefault="00120421" w:rsidP="00565855">
      <w:pPr>
        <w:pStyle w:val="ListParagraph"/>
        <w:numPr>
          <w:ilvl w:val="0"/>
          <w:numId w:val="13"/>
        </w:numPr>
      </w:pPr>
      <w:r>
        <w:t>Capture key process knowledge and local expertise.</w:t>
      </w:r>
    </w:p>
    <w:p w14:paraId="0EB0CCB7" w14:textId="77777777" w:rsidR="00120421" w:rsidRDefault="00120421" w:rsidP="00565855">
      <w:pPr>
        <w:pStyle w:val="ListParagraph"/>
        <w:numPr>
          <w:ilvl w:val="0"/>
          <w:numId w:val="13"/>
        </w:numPr>
      </w:pPr>
      <w:r>
        <w:lastRenderedPageBreak/>
        <w:t>Put in place a structured knowledge transfer plan.</w:t>
      </w:r>
    </w:p>
    <w:p w14:paraId="2FAA40E7" w14:textId="77777777" w:rsidR="00120421" w:rsidRDefault="00120421" w:rsidP="00565855">
      <w:pPr>
        <w:pStyle w:val="ListParagraph"/>
        <w:numPr>
          <w:ilvl w:val="0"/>
          <w:numId w:val="13"/>
        </w:numPr>
      </w:pPr>
      <w:r>
        <w:t>Use documentation, shadowing, and handover support.</w:t>
      </w:r>
    </w:p>
    <w:p w14:paraId="3188BAA5" w14:textId="77777777" w:rsidR="00120421" w:rsidRDefault="00120421" w:rsidP="00565855">
      <w:pPr>
        <w:pStyle w:val="ListParagraph"/>
        <w:numPr>
          <w:ilvl w:val="0"/>
          <w:numId w:val="7"/>
        </w:numPr>
      </w:pPr>
      <w:r>
        <w:t>Assess risks to service and control</w:t>
      </w:r>
    </w:p>
    <w:p w14:paraId="656D0A2B" w14:textId="77777777" w:rsidR="00120421" w:rsidRDefault="00120421" w:rsidP="00C508B4">
      <w:pPr>
        <w:pStyle w:val="ListParagraph"/>
        <w:numPr>
          <w:ilvl w:val="0"/>
          <w:numId w:val="14"/>
        </w:numPr>
      </w:pPr>
      <w:r>
        <w:t>Identify where process breaks or service disruption could occur.</w:t>
      </w:r>
    </w:p>
    <w:p w14:paraId="232BFAFD" w14:textId="77777777" w:rsidR="00120421" w:rsidRDefault="00120421" w:rsidP="00C508B4">
      <w:pPr>
        <w:pStyle w:val="ListParagraph"/>
        <w:numPr>
          <w:ilvl w:val="0"/>
          <w:numId w:val="14"/>
        </w:numPr>
      </w:pPr>
      <w:r>
        <w:t>Review control, audit, and compliance implications.</w:t>
      </w:r>
    </w:p>
    <w:p w14:paraId="69487228" w14:textId="77777777" w:rsidR="00120421" w:rsidRDefault="00120421" w:rsidP="00C508B4">
      <w:pPr>
        <w:pStyle w:val="ListParagraph"/>
        <w:numPr>
          <w:ilvl w:val="0"/>
          <w:numId w:val="14"/>
        </w:numPr>
      </w:pPr>
      <w:r>
        <w:t>Build mitigation plans for critical risks.</w:t>
      </w:r>
    </w:p>
    <w:p w14:paraId="1B5055DB" w14:textId="77777777" w:rsidR="00120421" w:rsidRDefault="00120421" w:rsidP="006D6897">
      <w:pPr>
        <w:pStyle w:val="ListParagraph"/>
        <w:numPr>
          <w:ilvl w:val="0"/>
          <w:numId w:val="7"/>
        </w:numPr>
      </w:pPr>
      <w:r>
        <w:t>Plan for change management and communication</w:t>
      </w:r>
    </w:p>
    <w:p w14:paraId="73FA668E" w14:textId="77777777" w:rsidR="00120421" w:rsidRDefault="00120421" w:rsidP="006D6897">
      <w:pPr>
        <w:pStyle w:val="ListParagraph"/>
        <w:numPr>
          <w:ilvl w:val="0"/>
          <w:numId w:val="15"/>
        </w:numPr>
      </w:pPr>
      <w:r>
        <w:t>Communicate early and clearly with affected teams.</w:t>
      </w:r>
    </w:p>
    <w:p w14:paraId="683D5809" w14:textId="77777777" w:rsidR="00120421" w:rsidRDefault="00120421" w:rsidP="006D6897">
      <w:pPr>
        <w:pStyle w:val="ListParagraph"/>
        <w:numPr>
          <w:ilvl w:val="0"/>
          <w:numId w:val="15"/>
        </w:numPr>
      </w:pPr>
      <w:r>
        <w:t>Address concerns around morale, retention, and team cohesion.</w:t>
      </w:r>
    </w:p>
    <w:p w14:paraId="14673441" w14:textId="77777777" w:rsidR="00120421" w:rsidRDefault="00120421" w:rsidP="006D6897">
      <w:pPr>
        <w:pStyle w:val="ListParagraph"/>
        <w:numPr>
          <w:ilvl w:val="0"/>
          <w:numId w:val="15"/>
        </w:numPr>
      </w:pPr>
      <w:r>
        <w:t>Manage the impact on those remaining in the business.</w:t>
      </w:r>
    </w:p>
    <w:p w14:paraId="564C5311" w14:textId="77777777" w:rsidR="00120421" w:rsidRDefault="00120421" w:rsidP="006D6897">
      <w:pPr>
        <w:pStyle w:val="ListParagraph"/>
        <w:numPr>
          <w:ilvl w:val="0"/>
          <w:numId w:val="7"/>
        </w:numPr>
      </w:pPr>
      <w:r>
        <w:t>Create a talent and capability plan</w:t>
      </w:r>
    </w:p>
    <w:p w14:paraId="491B8885" w14:textId="77777777" w:rsidR="00120421" w:rsidRDefault="00120421" w:rsidP="006D6897">
      <w:pPr>
        <w:pStyle w:val="ListParagraph"/>
        <w:numPr>
          <w:ilvl w:val="0"/>
          <w:numId w:val="16"/>
        </w:numPr>
      </w:pPr>
      <w:r>
        <w:t>Consider future career paths and development opportunities.</w:t>
      </w:r>
    </w:p>
    <w:p w14:paraId="40512BE3" w14:textId="77777777" w:rsidR="00120421" w:rsidRDefault="00120421" w:rsidP="006D6897">
      <w:pPr>
        <w:pStyle w:val="ListParagraph"/>
        <w:numPr>
          <w:ilvl w:val="0"/>
          <w:numId w:val="16"/>
        </w:numPr>
      </w:pPr>
      <w:r>
        <w:t>Address retention risks in both the capability centre and retained teams.</w:t>
      </w:r>
    </w:p>
    <w:p w14:paraId="050D6794" w14:textId="77777777" w:rsidR="00120421" w:rsidRDefault="00120421" w:rsidP="006D6897">
      <w:pPr>
        <w:pStyle w:val="ListParagraph"/>
        <w:numPr>
          <w:ilvl w:val="0"/>
          <w:numId w:val="16"/>
        </w:numPr>
      </w:pPr>
      <w:r>
        <w:t>Ensure the model is sustainable long term.</w:t>
      </w:r>
    </w:p>
    <w:p w14:paraId="6E4B5083" w14:textId="77777777" w:rsidR="00120421" w:rsidRDefault="00120421" w:rsidP="006D6897">
      <w:pPr>
        <w:pStyle w:val="ListParagraph"/>
        <w:numPr>
          <w:ilvl w:val="0"/>
          <w:numId w:val="7"/>
        </w:numPr>
      </w:pPr>
      <w:r>
        <w:t>Set up a phased implementation plan</w:t>
      </w:r>
    </w:p>
    <w:p w14:paraId="5A5C90D3" w14:textId="77777777" w:rsidR="00120421" w:rsidRDefault="00120421" w:rsidP="00C805DC">
      <w:pPr>
        <w:pStyle w:val="ListParagraph"/>
        <w:numPr>
          <w:ilvl w:val="0"/>
          <w:numId w:val="17"/>
        </w:numPr>
      </w:pPr>
      <w:r>
        <w:t>Prioritise which processes are suitable to move first.</w:t>
      </w:r>
    </w:p>
    <w:p w14:paraId="2C2CC366" w14:textId="77777777" w:rsidR="00120421" w:rsidRDefault="00120421" w:rsidP="00C805DC">
      <w:pPr>
        <w:pStyle w:val="ListParagraph"/>
        <w:numPr>
          <w:ilvl w:val="0"/>
          <w:numId w:val="17"/>
        </w:numPr>
      </w:pPr>
      <w:r>
        <w:t>Use pilots or phased migration rather than a full transfer at once.</w:t>
      </w:r>
    </w:p>
    <w:p w14:paraId="4C50E43D" w14:textId="77777777" w:rsidR="00120421" w:rsidRDefault="00120421" w:rsidP="00C805DC">
      <w:pPr>
        <w:pStyle w:val="ListParagraph"/>
        <w:numPr>
          <w:ilvl w:val="0"/>
          <w:numId w:val="17"/>
        </w:numPr>
      </w:pPr>
      <w:r>
        <w:t>Track delivery against clear milestones and success measures.</w:t>
      </w:r>
    </w:p>
    <w:p w14:paraId="7712B876" w14:textId="7350C2C6" w:rsidR="00120421" w:rsidRDefault="00120421" w:rsidP="00120421"/>
    <w:sectPr w:rsidR="00120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4DA"/>
    <w:multiLevelType w:val="hybridMultilevel"/>
    <w:tmpl w:val="A63842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35AF2"/>
    <w:multiLevelType w:val="multilevel"/>
    <w:tmpl w:val="76E82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D2964"/>
    <w:multiLevelType w:val="hybridMultilevel"/>
    <w:tmpl w:val="4900D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661952"/>
    <w:multiLevelType w:val="hybridMultilevel"/>
    <w:tmpl w:val="4CF6F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F73283"/>
    <w:multiLevelType w:val="hybridMultilevel"/>
    <w:tmpl w:val="32DA4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520CDF"/>
    <w:multiLevelType w:val="multilevel"/>
    <w:tmpl w:val="F0126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886619"/>
    <w:multiLevelType w:val="hybridMultilevel"/>
    <w:tmpl w:val="1C22A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906F87"/>
    <w:multiLevelType w:val="multilevel"/>
    <w:tmpl w:val="BE3A3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B1AA6"/>
    <w:multiLevelType w:val="hybridMultilevel"/>
    <w:tmpl w:val="11DED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2414FC"/>
    <w:multiLevelType w:val="hybridMultilevel"/>
    <w:tmpl w:val="8A4C2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FE54E4"/>
    <w:multiLevelType w:val="hybridMultilevel"/>
    <w:tmpl w:val="39CA4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BF4CA2"/>
    <w:multiLevelType w:val="hybridMultilevel"/>
    <w:tmpl w:val="477CC5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A3661B7"/>
    <w:multiLevelType w:val="hybridMultilevel"/>
    <w:tmpl w:val="F0520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B672459"/>
    <w:multiLevelType w:val="hybridMultilevel"/>
    <w:tmpl w:val="F8BE2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40F9B"/>
    <w:multiLevelType w:val="hybridMultilevel"/>
    <w:tmpl w:val="E5C2C3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564572"/>
    <w:multiLevelType w:val="hybridMultilevel"/>
    <w:tmpl w:val="4D566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E9F7A10"/>
    <w:multiLevelType w:val="hybridMultilevel"/>
    <w:tmpl w:val="11F65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6519">
    <w:abstractNumId w:val="1"/>
  </w:num>
  <w:num w:numId="2" w16cid:durableId="542867445">
    <w:abstractNumId w:val="7"/>
  </w:num>
  <w:num w:numId="3" w16cid:durableId="1774789146">
    <w:abstractNumId w:val="5"/>
  </w:num>
  <w:num w:numId="4" w16cid:durableId="873731222">
    <w:abstractNumId w:val="13"/>
  </w:num>
  <w:num w:numId="5" w16cid:durableId="1385787138">
    <w:abstractNumId w:val="16"/>
  </w:num>
  <w:num w:numId="6" w16cid:durableId="851067543">
    <w:abstractNumId w:val="14"/>
  </w:num>
  <w:num w:numId="7" w16cid:durableId="1368525566">
    <w:abstractNumId w:val="10"/>
  </w:num>
  <w:num w:numId="8" w16cid:durableId="1864704038">
    <w:abstractNumId w:val="0"/>
  </w:num>
  <w:num w:numId="9" w16cid:durableId="958996994">
    <w:abstractNumId w:val="15"/>
  </w:num>
  <w:num w:numId="10" w16cid:durableId="580529837">
    <w:abstractNumId w:val="9"/>
  </w:num>
  <w:num w:numId="11" w16cid:durableId="2022972199">
    <w:abstractNumId w:val="12"/>
  </w:num>
  <w:num w:numId="12" w16cid:durableId="1577780148">
    <w:abstractNumId w:val="8"/>
  </w:num>
  <w:num w:numId="13" w16cid:durableId="1476264849">
    <w:abstractNumId w:val="2"/>
  </w:num>
  <w:num w:numId="14" w16cid:durableId="702439453">
    <w:abstractNumId w:val="3"/>
  </w:num>
  <w:num w:numId="15" w16cid:durableId="669673212">
    <w:abstractNumId w:val="4"/>
  </w:num>
  <w:num w:numId="16" w16cid:durableId="1592741948">
    <w:abstractNumId w:val="11"/>
  </w:num>
  <w:num w:numId="17" w16cid:durableId="2093744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21"/>
    <w:rsid w:val="00010257"/>
    <w:rsid w:val="00023A94"/>
    <w:rsid w:val="00120421"/>
    <w:rsid w:val="00186D00"/>
    <w:rsid w:val="0026041B"/>
    <w:rsid w:val="004A313D"/>
    <w:rsid w:val="004E1D4F"/>
    <w:rsid w:val="00512158"/>
    <w:rsid w:val="0054452C"/>
    <w:rsid w:val="00565855"/>
    <w:rsid w:val="006D6897"/>
    <w:rsid w:val="007C1199"/>
    <w:rsid w:val="008A5FF8"/>
    <w:rsid w:val="008B6DE6"/>
    <w:rsid w:val="009317FF"/>
    <w:rsid w:val="00B47CBB"/>
    <w:rsid w:val="00BB18EF"/>
    <w:rsid w:val="00C508B4"/>
    <w:rsid w:val="00C805DC"/>
    <w:rsid w:val="00E30A11"/>
    <w:rsid w:val="00F41CFB"/>
    <w:rsid w:val="00FA5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DDCE"/>
  <w15:chartTrackingRefBased/>
  <w15:docId w15:val="{1CE537E2-DE39-4592-9CCE-380C1276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421"/>
    <w:rPr>
      <w:rFonts w:eastAsiaTheme="majorEastAsia" w:cstheme="majorBidi"/>
      <w:color w:val="272727" w:themeColor="text1" w:themeTint="D8"/>
    </w:rPr>
  </w:style>
  <w:style w:type="paragraph" w:styleId="Title">
    <w:name w:val="Title"/>
    <w:basedOn w:val="Normal"/>
    <w:next w:val="Normal"/>
    <w:link w:val="TitleChar"/>
    <w:uiPriority w:val="10"/>
    <w:qFormat/>
    <w:rsid w:val="00120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421"/>
    <w:pPr>
      <w:spacing w:before="160"/>
      <w:jc w:val="center"/>
    </w:pPr>
    <w:rPr>
      <w:i/>
      <w:iCs/>
      <w:color w:val="404040" w:themeColor="text1" w:themeTint="BF"/>
    </w:rPr>
  </w:style>
  <w:style w:type="character" w:customStyle="1" w:styleId="QuoteChar">
    <w:name w:val="Quote Char"/>
    <w:basedOn w:val="DefaultParagraphFont"/>
    <w:link w:val="Quote"/>
    <w:uiPriority w:val="29"/>
    <w:rsid w:val="00120421"/>
    <w:rPr>
      <w:i/>
      <w:iCs/>
      <w:color w:val="404040" w:themeColor="text1" w:themeTint="BF"/>
    </w:rPr>
  </w:style>
  <w:style w:type="paragraph" w:styleId="ListParagraph">
    <w:name w:val="List Paragraph"/>
    <w:basedOn w:val="Normal"/>
    <w:uiPriority w:val="34"/>
    <w:qFormat/>
    <w:rsid w:val="00120421"/>
    <w:pPr>
      <w:ind w:left="720"/>
      <w:contextualSpacing/>
    </w:pPr>
  </w:style>
  <w:style w:type="character" w:styleId="IntenseEmphasis">
    <w:name w:val="Intense Emphasis"/>
    <w:basedOn w:val="DefaultParagraphFont"/>
    <w:uiPriority w:val="21"/>
    <w:qFormat/>
    <w:rsid w:val="00120421"/>
    <w:rPr>
      <w:i/>
      <w:iCs/>
      <w:color w:val="0F4761" w:themeColor="accent1" w:themeShade="BF"/>
    </w:rPr>
  </w:style>
  <w:style w:type="paragraph" w:styleId="IntenseQuote">
    <w:name w:val="Intense Quote"/>
    <w:basedOn w:val="Normal"/>
    <w:next w:val="Normal"/>
    <w:link w:val="IntenseQuoteChar"/>
    <w:uiPriority w:val="30"/>
    <w:qFormat/>
    <w:rsid w:val="00120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421"/>
    <w:rPr>
      <w:i/>
      <w:iCs/>
      <w:color w:val="0F4761" w:themeColor="accent1" w:themeShade="BF"/>
    </w:rPr>
  </w:style>
  <w:style w:type="character" w:styleId="IntenseReference">
    <w:name w:val="Intense Reference"/>
    <w:basedOn w:val="DefaultParagraphFont"/>
    <w:uiPriority w:val="32"/>
    <w:qFormat/>
    <w:rsid w:val="001204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956</Words>
  <Characters>6027</Characters>
  <Application>Microsoft Office Word</Application>
  <DocSecurity>0</DocSecurity>
  <Lines>140</Lines>
  <Paragraphs>129</Paragraphs>
  <ScaleCrop>false</ScaleCrop>
  <HeadingPairs>
    <vt:vector size="2" baseType="variant">
      <vt:variant>
        <vt:lpstr>Title</vt:lpstr>
      </vt:variant>
      <vt:variant>
        <vt:i4>1</vt:i4>
      </vt:variant>
    </vt:vector>
  </HeadingPairs>
  <TitlesOfParts>
    <vt:vector size="1" baseType="lpstr">
      <vt:lpstr/>
    </vt:vector>
  </TitlesOfParts>
  <Company>Chubb Corporation</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Nigel</dc:creator>
  <cp:keywords/>
  <dc:description/>
  <cp:lastModifiedBy>Baldwin, Nigel</cp:lastModifiedBy>
  <cp:revision>13</cp:revision>
  <dcterms:created xsi:type="dcterms:W3CDTF">2026-03-30T11:06:00Z</dcterms:created>
  <dcterms:modified xsi:type="dcterms:W3CDTF">2026-03-30T11:47:00Z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6dbb6-22bd-4430-a24e-11d800d02e4a_Enabled">
    <vt:lpwstr>true</vt:lpwstr>
  </property>
  <property fmtid="{D5CDD505-2E9C-101B-9397-08002B2CF9AE}" pid="3" name="MSIP_Label_a4c6dbb6-22bd-4430-a24e-11d800d02e4a_SetDate">
    <vt:lpwstr>2026-03-30T11:38:08Z</vt:lpwstr>
  </property>
  <property fmtid="{D5CDD505-2E9C-101B-9397-08002B2CF9AE}" pid="4" name="MSIP_Label_a4c6dbb6-22bd-4430-a24e-11d800d02e4a_Method">
    <vt:lpwstr>Standard</vt:lpwstr>
  </property>
  <property fmtid="{D5CDD505-2E9C-101B-9397-08002B2CF9AE}" pid="5" name="MSIP_Label_a4c6dbb6-22bd-4430-a24e-11d800d02e4a_Name">
    <vt:lpwstr>General - Chubb - New</vt:lpwstr>
  </property>
  <property fmtid="{D5CDD505-2E9C-101B-9397-08002B2CF9AE}" pid="6" name="MSIP_Label_a4c6dbb6-22bd-4430-a24e-11d800d02e4a_SiteId">
    <vt:lpwstr>47995fc2-1f56-47ce-9137-a87caef4be74</vt:lpwstr>
  </property>
  <property fmtid="{D5CDD505-2E9C-101B-9397-08002B2CF9AE}" pid="7" name="MSIP_Label_a4c6dbb6-22bd-4430-a24e-11d800d02e4a_ActionId">
    <vt:lpwstr>165c31f0-dbaf-4d57-8253-202d9e7138ae</vt:lpwstr>
  </property>
  <property fmtid="{D5CDD505-2E9C-101B-9397-08002B2CF9AE}" pid="8" name="MSIP_Label_a4c6dbb6-22bd-4430-a24e-11d800d02e4a_ContentBits">
    <vt:lpwstr>0</vt:lpwstr>
  </property>
  <property fmtid="{D5CDD505-2E9C-101B-9397-08002B2CF9AE}" pid="9" name="MSIP_Label_a4c6dbb6-22bd-4430-a24e-11d800d02e4a_Tag">
    <vt:lpwstr>10, 3, 0, 1</vt:lpwstr>
  </property>
</Properties>
</file>