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5528" w14:textId="1EC238E8" w:rsidR="00D863CE" w:rsidRDefault="69D920F9" w:rsidP="00D863CE">
      <w:r>
        <w:t>Dear Sir/Madam</w:t>
      </w:r>
      <w:r w:rsidR="288F6A02">
        <w:t>,</w:t>
      </w:r>
      <w:r>
        <w:t xml:space="preserve"> </w:t>
      </w:r>
    </w:p>
    <w:p w14:paraId="346EA4E6" w14:textId="4CB151D8" w:rsidR="00D863CE" w:rsidRDefault="69D920F9" w:rsidP="00D863CE">
      <w:r w:rsidRPr="2F08F02E">
        <w:rPr>
          <w:rFonts w:ascii="PMingLiU" w:hAnsi="PMingLiU"/>
        </w:rPr>
        <w:t>致各承判商負責人</w:t>
      </w:r>
      <w:r w:rsidR="288F6A02" w:rsidRPr="2F08F02E">
        <w:rPr>
          <w:rFonts w:ascii="PMingLiU" w:hAnsi="PMingLiU"/>
        </w:rPr>
        <w:t>:</w:t>
      </w:r>
      <w:r w:rsidR="00D863CE">
        <w:br/>
      </w:r>
    </w:p>
    <w:p w14:paraId="0509E010" w14:textId="0E8973A6" w:rsidR="00D863CE" w:rsidRDefault="00077CFA" w:rsidP="00D863CE">
      <w:r w:rsidRPr="00077CFA">
        <w:t xml:space="preserve">Our project manager has certified the completed work associated with the </w:t>
      </w:r>
      <w:proofErr w:type="gramStart"/>
      <w:r w:rsidRPr="00077CFA">
        <w:t>below Purchase Order</w:t>
      </w:r>
      <w:proofErr w:type="gramEnd"/>
      <w:r w:rsidRPr="00077CFA">
        <w:t xml:space="preserve">. </w:t>
      </w:r>
      <w:r w:rsidR="00940381">
        <w:t xml:space="preserve"> </w:t>
      </w:r>
      <w:r w:rsidRPr="00077CFA">
        <w:t xml:space="preserve">Kindly prepare an invoice as per the following information and return it to us by replying to this email. Please </w:t>
      </w:r>
      <w:r w:rsidRPr="00940381">
        <w:rPr>
          <w:b/>
          <w:bCs/>
          <w:u w:val="single"/>
        </w:rPr>
        <w:t>do not</w:t>
      </w:r>
      <w:r w:rsidRPr="00077CFA">
        <w:t xml:space="preserve"> change the email subject.</w:t>
      </w:r>
    </w:p>
    <w:p w14:paraId="3ED4010A" w14:textId="77777777" w:rsidR="00940381" w:rsidRDefault="00940381" w:rsidP="00D863CE"/>
    <w:p w14:paraId="2A975C4B" w14:textId="6E0E610B" w:rsidR="00940381" w:rsidRDefault="242D6AC7" w:rsidP="59E015F8">
      <w:pPr>
        <w:spacing w:after="160" w:line="276" w:lineRule="auto"/>
      </w:pPr>
      <w:r>
        <w:t>請根據下列表格內的資訊準備發票，並以「回覆此電</w:t>
      </w:r>
      <w:r w:rsidR="30F85B81">
        <w:t>郵</w:t>
      </w:r>
      <w:r>
        <w:t>方式遞交給我們</w:t>
      </w:r>
      <w:r w:rsidR="4773806D" w:rsidRPr="59E015F8">
        <w:rPr>
          <w:rFonts w:eastAsia="Aptos" w:cs="Aptos"/>
        </w:rPr>
        <w:t>」(</w:t>
      </w:r>
      <w:r>
        <w:t>註：請勿更改電郵標題</w:t>
      </w:r>
      <w:r>
        <w:t>).</w:t>
      </w:r>
    </w:p>
    <w:p w14:paraId="07E5337E" w14:textId="035610EE" w:rsidR="00940381" w:rsidRDefault="00940381" w:rsidP="00940381">
      <w:r>
        <w:t>Submission deadline: within 3 months from the issue date of this email.</w:t>
      </w:r>
      <w:r w:rsidR="5F1F7D72">
        <w:t xml:space="preserve"> </w:t>
      </w:r>
      <w:r w:rsidR="001962EC" w:rsidRPr="001962EC">
        <w:t>Otherwise, this payment certificate will be voided automatically. </w:t>
      </w:r>
    </w:p>
    <w:p w14:paraId="15F4F070" w14:textId="2CC4F0D8" w:rsidR="00940381" w:rsidRDefault="00940381" w:rsidP="7ADC0B9C">
      <w:pPr>
        <w:rPr>
          <w:rFonts w:eastAsia="Aptos" w:cs="Aptos"/>
        </w:rPr>
      </w:pPr>
      <w:r>
        <w:t>提交截止日期：</w:t>
      </w:r>
      <w:r>
        <w:t xml:space="preserve"> </w:t>
      </w:r>
      <w:r>
        <w:t>請於電郵發出日期起三個月內提交發票</w:t>
      </w:r>
      <w:r w:rsidR="1BDD6BF2">
        <w:t>,</w:t>
      </w:r>
      <w:r w:rsidR="1BDD6BF2" w:rsidRPr="7ADC0B9C">
        <w:rPr>
          <w:b/>
          <w:bCs/>
        </w:rPr>
        <w:t xml:space="preserve"> </w:t>
      </w:r>
      <w:r w:rsidR="1BDD6BF2" w:rsidRPr="7ADC0B9C">
        <w:rPr>
          <w:rFonts w:ascii="Segoe UI" w:eastAsia="Segoe UI" w:hAnsi="Segoe UI" w:cs="Segoe UI"/>
          <w:color w:val="424242"/>
        </w:rPr>
        <w:t>否則</w:t>
      </w:r>
      <w:r w:rsidR="1DF52EF5" w:rsidRPr="7ADC0B9C">
        <w:rPr>
          <w:rFonts w:ascii="Segoe UI" w:eastAsia="Segoe UI" w:hAnsi="Segoe UI" w:cs="Segoe UI"/>
          <w:color w:val="424242"/>
        </w:rPr>
        <w:t>此</w:t>
      </w:r>
      <w:r w:rsidR="1BDD6BF2" w:rsidRPr="7ADC0B9C">
        <w:rPr>
          <w:rFonts w:ascii="Segoe UI" w:eastAsia="Segoe UI" w:hAnsi="Segoe UI" w:cs="Segoe UI"/>
          <w:color w:val="424242"/>
        </w:rPr>
        <w:t>證明將自動作廢</w:t>
      </w:r>
      <w:r w:rsidR="7A1D2FE8" w:rsidRPr="7ADC0B9C">
        <w:rPr>
          <w:rFonts w:ascii="Segoe UI" w:eastAsia="Segoe UI" w:hAnsi="Segoe UI" w:cs="Segoe UI"/>
          <w:color w:val="424242"/>
        </w:rPr>
        <w:t>.</w:t>
      </w:r>
    </w:p>
    <w:p w14:paraId="1FCC10C3" w14:textId="77777777" w:rsidR="00D863CE" w:rsidRDefault="00D863CE" w:rsidP="00D863CE"/>
    <w:p w14:paraId="40E5D24A" w14:textId="63E7ACF8" w:rsidR="00D863CE" w:rsidRDefault="242D6AC7" w:rsidP="00D863CE">
      <w:r>
        <w:t xml:space="preserve">Purchase Order No. / </w:t>
      </w:r>
      <w:r>
        <w:t>訂單號碼</w:t>
      </w:r>
      <w:r>
        <w:t>: [</w:t>
      </w:r>
      <w:r w:rsidR="00226899" w:rsidRPr="00226899">
        <w:rPr>
          <w:highlight w:val="yellow"/>
        </w:rPr>
        <w:t xml:space="preserve">PO# </w:t>
      </w:r>
      <w:r w:rsidRPr="00226899">
        <w:rPr>
          <w:highlight w:val="yellow"/>
        </w:rPr>
        <w:t>OS123456</w:t>
      </w:r>
      <w:r w:rsidR="00226899" w:rsidRPr="00226899">
        <w:rPr>
          <w:highlight w:val="yellow"/>
        </w:rPr>
        <w:t>78</w:t>
      </w:r>
      <w:r>
        <w:t>]</w:t>
      </w:r>
    </w:p>
    <w:tbl>
      <w:tblPr>
        <w:tblStyle w:val="ListTable3-Accent1"/>
        <w:tblW w:w="8635" w:type="dxa"/>
        <w:tblLook w:val="04A0" w:firstRow="1" w:lastRow="0" w:firstColumn="1" w:lastColumn="0" w:noHBand="0" w:noVBand="1"/>
      </w:tblPr>
      <w:tblGrid>
        <w:gridCol w:w="1500"/>
        <w:gridCol w:w="5785"/>
        <w:gridCol w:w="1350"/>
      </w:tblGrid>
      <w:tr w:rsidR="00077CFA" w:rsidRPr="00A80276" w14:paraId="40DC56F4" w14:textId="77777777" w:rsidTr="7ADC0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0" w:type="dxa"/>
            <w:hideMark/>
          </w:tcPr>
          <w:p w14:paraId="1F54172C" w14:textId="1A77C1C6" w:rsidR="00077CFA" w:rsidRPr="00A80276" w:rsidRDefault="383D219D" w:rsidP="2F08F02E">
            <w:r w:rsidRPr="2F08F02E">
              <w:t>Line</w:t>
            </w:r>
            <w:r w:rsidR="288F6A02" w:rsidRPr="2F08F02E">
              <w:t xml:space="preserve"> No</w:t>
            </w:r>
            <w:r w:rsidR="4FF19DBD" w:rsidRPr="2F08F02E">
              <w:t>.</w:t>
            </w:r>
            <w:r w:rsidR="288F6A02" w:rsidRPr="2F08F02E">
              <w:t xml:space="preserve"> </w:t>
            </w:r>
          </w:p>
          <w:p w14:paraId="2354A30C" w14:textId="6705374B" w:rsidR="00077CFA" w:rsidRPr="00A80276" w:rsidRDefault="0BBC60E9" w:rsidP="2F08F02E">
            <w:pPr>
              <w:rPr>
                <w:rFonts w:eastAsia="Aptos" w:cs="Aptos"/>
              </w:rPr>
            </w:pPr>
            <w:r w:rsidRPr="59E015F8">
              <w:rPr>
                <w:rFonts w:ascii="PMingLiU" w:hAnsi="PMingLiU"/>
              </w:rPr>
              <w:t>序</w:t>
            </w:r>
            <w:r w:rsidR="4B9C9DB1" w:rsidRPr="59E015F8">
              <w:rPr>
                <w:rFonts w:ascii="PMingLiU" w:hAnsi="PMingLiU"/>
              </w:rPr>
              <w:t>號</w:t>
            </w:r>
          </w:p>
        </w:tc>
        <w:tc>
          <w:tcPr>
            <w:tcW w:w="5785" w:type="dxa"/>
            <w:tcBorders>
              <w:bottom w:val="nil"/>
            </w:tcBorders>
          </w:tcPr>
          <w:p w14:paraId="4AB0D393" w14:textId="7CC8FAEC" w:rsidR="00077CFA" w:rsidRPr="00A80276" w:rsidRDefault="61957BFB" w:rsidP="3C850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3C850665">
              <w:rPr>
                <w:rFonts w:asciiTheme="minorHAnsi" w:eastAsiaTheme="minorEastAsia" w:hAnsiTheme="minorHAnsi" w:cstheme="minorBidi"/>
              </w:rPr>
              <w:t>Item Description</w:t>
            </w:r>
            <w:r w:rsidR="49F02CEC" w:rsidRPr="3C850665">
              <w:rPr>
                <w:rFonts w:asciiTheme="minorHAnsi" w:eastAsiaTheme="minorEastAsia" w:hAnsiTheme="minorHAnsi" w:cstheme="minorBidi"/>
              </w:rPr>
              <w:t xml:space="preserve">                        </w:t>
            </w:r>
            <w:r w:rsidR="7946D855" w:rsidRPr="3C850665">
              <w:rPr>
                <w:rFonts w:asciiTheme="minorHAnsi" w:eastAsiaTheme="minorEastAsia" w:hAnsiTheme="minorHAnsi" w:cstheme="minorBidi"/>
              </w:rPr>
              <w:t xml:space="preserve"> </w:t>
            </w:r>
            <w:r w:rsidR="49F02CEC" w:rsidRPr="3C850665">
              <w:rPr>
                <w:rFonts w:asciiTheme="minorHAnsi" w:eastAsiaTheme="minorEastAsia" w:hAnsiTheme="minorHAnsi" w:cstheme="minorBidi"/>
              </w:rPr>
              <w:t xml:space="preserve">     Q</w:t>
            </w:r>
            <w:r w:rsidR="585BE3E2" w:rsidRPr="3C850665">
              <w:rPr>
                <w:rFonts w:asciiTheme="minorHAnsi" w:eastAsiaTheme="minorEastAsia" w:hAnsiTheme="minorHAnsi" w:cstheme="minorBidi"/>
              </w:rPr>
              <w:t>uantity</w:t>
            </w:r>
          </w:p>
          <w:p w14:paraId="70E75571" w14:textId="4B4D1C8E" w:rsidR="00077CFA" w:rsidRPr="00A80276" w:rsidRDefault="427FA704" w:rsidP="59E015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3C850665">
              <w:rPr>
                <w:rFonts w:asciiTheme="minorHAnsi" w:eastAsiaTheme="minorEastAsia" w:hAnsiTheme="minorHAnsi" w:cstheme="minorBidi"/>
              </w:rPr>
              <w:t>項</w:t>
            </w:r>
            <w:r w:rsidR="2FC68946" w:rsidRPr="3C850665">
              <w:rPr>
                <w:rFonts w:asciiTheme="minorHAnsi" w:eastAsiaTheme="minorEastAsia" w:hAnsiTheme="minorHAnsi" w:cstheme="minorBidi"/>
              </w:rPr>
              <w:t>目</w:t>
            </w:r>
            <w:r w:rsidRPr="3C850665">
              <w:rPr>
                <w:rFonts w:asciiTheme="minorHAnsi" w:eastAsiaTheme="minorEastAsia" w:hAnsiTheme="minorHAnsi" w:cstheme="minorBidi"/>
              </w:rPr>
              <w:t>描述</w:t>
            </w:r>
            <w:r w:rsidR="009F9BDD" w:rsidRPr="3C850665">
              <w:rPr>
                <w:rFonts w:asciiTheme="minorHAnsi" w:eastAsiaTheme="minorEastAsia" w:hAnsiTheme="minorHAnsi" w:cstheme="minorBidi"/>
              </w:rPr>
              <w:t xml:space="preserve">                                                </w:t>
            </w:r>
            <w:r w:rsidR="7946D855" w:rsidRPr="3C850665">
              <w:rPr>
                <w:rFonts w:asciiTheme="minorHAnsi" w:eastAsiaTheme="minorEastAsia" w:hAnsiTheme="minorHAnsi" w:cstheme="minorBidi"/>
              </w:rPr>
              <w:t xml:space="preserve">  </w:t>
            </w:r>
            <w:r w:rsidR="43692DAE" w:rsidRPr="3C850665">
              <w:rPr>
                <w:rFonts w:asciiTheme="minorHAnsi" w:eastAsiaTheme="minorEastAsia" w:hAnsiTheme="minorHAnsi" w:cstheme="minorBidi"/>
              </w:rPr>
              <w:t xml:space="preserve"> </w:t>
            </w:r>
            <w:r w:rsidR="009F9BDD" w:rsidRPr="3C850665">
              <w:rPr>
                <w:rFonts w:asciiTheme="minorHAnsi" w:eastAsiaTheme="minorEastAsia" w:hAnsiTheme="minorHAnsi" w:cstheme="minorBidi"/>
              </w:rPr>
              <w:t xml:space="preserve"> </w:t>
            </w:r>
            <w:r w:rsidR="009F9BDD" w:rsidRPr="3C850665">
              <w:rPr>
                <w:rFonts w:asciiTheme="minorHAnsi" w:eastAsiaTheme="minorEastAsia" w:hAnsiTheme="minorHAnsi" w:cstheme="minorBidi"/>
              </w:rPr>
              <w:t>數量</w:t>
            </w:r>
          </w:p>
        </w:tc>
        <w:tc>
          <w:tcPr>
            <w:tcW w:w="1350" w:type="dxa"/>
            <w:tcBorders>
              <w:bottom w:val="nil"/>
            </w:tcBorders>
            <w:hideMark/>
          </w:tcPr>
          <w:p w14:paraId="2B2E7A86" w14:textId="77777777" w:rsidR="00226899" w:rsidRDefault="288F6A02" w:rsidP="1B332B1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F08F02E">
              <w:t>Amount</w:t>
            </w:r>
          </w:p>
          <w:p w14:paraId="08AEB789" w14:textId="311F2FF6" w:rsidR="00077CFA" w:rsidRPr="00A80276" w:rsidRDefault="56FD9CD4" w:rsidP="1B332B1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金額</w:t>
            </w:r>
          </w:p>
          <w:p w14:paraId="7391F120" w14:textId="7C024855" w:rsidR="00077CFA" w:rsidRPr="00A80276" w:rsidRDefault="00226899" w:rsidP="00A802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t>HKD</w:t>
            </w:r>
          </w:p>
        </w:tc>
      </w:tr>
      <w:tr w:rsidR="00077CFA" w14:paraId="2B6DB6E7" w14:textId="77777777" w:rsidTr="7ADC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Borders>
              <w:top w:val="nil"/>
              <w:left w:val="nil"/>
              <w:bottom w:val="nil"/>
            </w:tcBorders>
            <w:hideMark/>
          </w:tcPr>
          <w:p w14:paraId="15BC37CE" w14:textId="1B483F49" w:rsidR="00077CFA" w:rsidRDefault="00077CFA" w:rsidP="008A243A">
            <w:r>
              <w:t>1</w:t>
            </w:r>
          </w:p>
        </w:tc>
        <w:tc>
          <w:tcPr>
            <w:tcW w:w="5785" w:type="dxa"/>
            <w:tcBorders>
              <w:top w:val="nil"/>
              <w:bottom w:val="nil"/>
            </w:tcBorders>
          </w:tcPr>
          <w:p w14:paraId="70B59673" w14:textId="2057E1E6" w:rsidR="00077CFA" w:rsidRDefault="00077CFA" w:rsidP="3C850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ABC</w:t>
            </w:r>
            <w:r w:rsidR="76C801CE">
              <w:t xml:space="preserve">                                                                  </w:t>
            </w:r>
            <w:r w:rsidR="2F3CAB2E">
              <w:t>2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hideMark/>
          </w:tcPr>
          <w:p w14:paraId="69F30758" w14:textId="77777777" w:rsidR="00077CFA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650.00</w:t>
            </w:r>
          </w:p>
        </w:tc>
      </w:tr>
      <w:tr w:rsidR="00077CFA" w14:paraId="62AA5E9A" w14:textId="77777777" w:rsidTr="7ADC0B9C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Borders>
              <w:top w:val="nil"/>
              <w:left w:val="nil"/>
              <w:bottom w:val="nil"/>
            </w:tcBorders>
            <w:hideMark/>
          </w:tcPr>
          <w:p w14:paraId="2B0E8B7E" w14:textId="3DB0A09F" w:rsidR="00077CFA" w:rsidRDefault="00077CFA" w:rsidP="008A243A">
            <w:r>
              <w:t>2</w:t>
            </w:r>
          </w:p>
        </w:tc>
        <w:tc>
          <w:tcPr>
            <w:tcW w:w="5785" w:type="dxa"/>
            <w:tcBorders>
              <w:top w:val="nil"/>
              <w:bottom w:val="nil"/>
            </w:tcBorders>
          </w:tcPr>
          <w:p w14:paraId="680A36DD" w14:textId="4FD02C3B" w:rsidR="00077CFA" w:rsidRDefault="00077CFA" w:rsidP="008A2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CDE</w:t>
            </w:r>
            <w:r w:rsidR="18C90559">
              <w:t xml:space="preserve">                                                                  1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hideMark/>
          </w:tcPr>
          <w:p w14:paraId="5584CC9C" w14:textId="77777777" w:rsidR="00077CFA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50.00</w:t>
            </w:r>
          </w:p>
        </w:tc>
      </w:tr>
      <w:tr w:rsidR="00077CFA" w14:paraId="67C47A2D" w14:textId="77777777" w:rsidTr="7ADC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14:paraId="3CFC234C" w14:textId="3C0ECA14" w:rsidR="00077CFA" w:rsidRDefault="00077CFA" w:rsidP="008A243A">
            <w:r>
              <w:t>3</w:t>
            </w:r>
          </w:p>
        </w:tc>
        <w:tc>
          <w:tcPr>
            <w:tcW w:w="5785" w:type="dxa"/>
            <w:tcBorders>
              <w:top w:val="nil"/>
              <w:bottom w:val="single" w:sz="4" w:space="0" w:color="auto"/>
            </w:tcBorders>
          </w:tcPr>
          <w:p w14:paraId="2FE2DCEC" w14:textId="3DA798D9" w:rsidR="00077CFA" w:rsidRDefault="00077CFA" w:rsidP="008A2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FGH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hideMark/>
          </w:tcPr>
          <w:p w14:paraId="5BEE807F" w14:textId="77777777" w:rsidR="00077CFA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77.00</w:t>
            </w:r>
          </w:p>
        </w:tc>
      </w:tr>
      <w:tr w:rsidR="00077CFA" w:rsidRPr="00940381" w14:paraId="47B1EB4A" w14:textId="77777777" w:rsidTr="7ADC0B9C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14:paraId="69B8A6D8" w14:textId="398B57C6" w:rsidR="00077CFA" w:rsidRPr="00940381" w:rsidRDefault="00077CFA" w:rsidP="008A243A"/>
        </w:tc>
        <w:tc>
          <w:tcPr>
            <w:tcW w:w="5785" w:type="dxa"/>
            <w:tcBorders>
              <w:top w:val="single" w:sz="4" w:space="0" w:color="auto"/>
              <w:bottom w:val="nil"/>
            </w:tcBorders>
            <w:hideMark/>
          </w:tcPr>
          <w:p w14:paraId="6BE5A6F9" w14:textId="16C9EDDC" w:rsidR="00077CFA" w:rsidRPr="00940381" w:rsidRDefault="242D6AC7" w:rsidP="7ADC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7ADC0B9C">
              <w:rPr>
                <w:b/>
                <w:bCs/>
              </w:rPr>
              <w:t xml:space="preserve">Sub Total / </w:t>
            </w:r>
            <w:r w:rsidR="78CE2639" w:rsidRPr="7ADC0B9C">
              <w:rPr>
                <w:rFonts w:asciiTheme="minorHAnsi" w:eastAsiaTheme="minorEastAsia" w:hAnsiTheme="minorHAnsi" w:cstheme="minorBidi"/>
                <w:b/>
                <w:bCs/>
              </w:rPr>
              <w:t>小</w:t>
            </w:r>
            <w:r w:rsidR="4FE73014" w:rsidRPr="7ADC0B9C">
              <w:rPr>
                <w:rFonts w:asciiTheme="minorHAnsi" w:eastAsiaTheme="minorEastAsia" w:hAnsiTheme="minorHAnsi" w:cstheme="minorBidi"/>
                <w:b/>
                <w:bCs/>
              </w:rPr>
              <w:t>計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hideMark/>
          </w:tcPr>
          <w:p w14:paraId="1110AC62" w14:textId="77777777" w:rsidR="00077CFA" w:rsidRPr="00940381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40381">
              <w:rPr>
                <w:b/>
                <w:bCs/>
              </w:rPr>
              <w:t>777.00</w:t>
            </w:r>
          </w:p>
        </w:tc>
      </w:tr>
      <w:tr w:rsidR="00077CFA" w:rsidRPr="00A80276" w14:paraId="1A30C9AE" w14:textId="77777777" w:rsidTr="7ADC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2"/>
            <w:tcBorders>
              <w:top w:val="nil"/>
              <w:left w:val="nil"/>
              <w:bottom w:val="nil"/>
            </w:tcBorders>
          </w:tcPr>
          <w:p w14:paraId="591BE62F" w14:textId="02FC5CB6" w:rsidR="00077CFA" w:rsidRPr="00A80276" w:rsidRDefault="00940381" w:rsidP="008A243A">
            <w:pPr>
              <w:rPr>
                <w:b w:val="0"/>
                <w:bCs w:val="0"/>
              </w:rPr>
            </w:pPr>
            <w:r w:rsidRPr="00940381">
              <w:rPr>
                <w:rFonts w:hint="eastAsia"/>
              </w:rPr>
              <w:t xml:space="preserve">Deductions / </w:t>
            </w:r>
            <w:r w:rsidRPr="00940381">
              <w:rPr>
                <w:rFonts w:hint="eastAsia"/>
              </w:rPr>
              <w:t>扣減項目</w:t>
            </w:r>
            <w:r w:rsidRPr="00940381">
              <w:rPr>
                <w:rFonts w:hint="eastAsia"/>
              </w:rPr>
              <w:t>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F69EA5" w14:textId="77777777" w:rsidR="00077CFA" w:rsidRPr="00A80276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CFA" w14:paraId="5352D444" w14:textId="77777777" w:rsidTr="7ADC0B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Borders>
              <w:top w:val="nil"/>
              <w:left w:val="nil"/>
              <w:bottom w:val="nil"/>
            </w:tcBorders>
            <w:hideMark/>
          </w:tcPr>
          <w:p w14:paraId="7CEFE3C0" w14:textId="10253981" w:rsidR="00077CFA" w:rsidRDefault="00077CFA" w:rsidP="008A243A"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5785" w:type="dxa"/>
            <w:tcBorders>
              <w:top w:val="nil"/>
              <w:bottom w:val="nil"/>
            </w:tcBorders>
          </w:tcPr>
          <w:p w14:paraId="1A01480B" w14:textId="44F74CE1" w:rsidR="00077CFA" w:rsidRDefault="00940381" w:rsidP="00A80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0381">
              <w:rPr>
                <w:rFonts w:hint="eastAsia"/>
              </w:rPr>
              <w:t>Retention Amount (</w:t>
            </w:r>
            <w:r w:rsidRPr="00940381">
              <w:rPr>
                <w:rFonts w:hint="eastAsia"/>
              </w:rPr>
              <w:t>保固金金額</w:t>
            </w:r>
            <w:r w:rsidRPr="00940381">
              <w:rPr>
                <w:rFonts w:hint="eastAsia"/>
              </w:rPr>
              <w:t>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hideMark/>
          </w:tcPr>
          <w:p w14:paraId="2991A424" w14:textId="77777777" w:rsidR="00077CFA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7.00</w:t>
            </w:r>
          </w:p>
        </w:tc>
      </w:tr>
      <w:tr w:rsidR="00077CFA" w14:paraId="38B84D95" w14:textId="77777777" w:rsidTr="7ADC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Borders>
              <w:top w:val="nil"/>
              <w:left w:val="nil"/>
              <w:bottom w:val="nil"/>
            </w:tcBorders>
          </w:tcPr>
          <w:p w14:paraId="119E493B" w14:textId="77777777" w:rsidR="00077CFA" w:rsidRDefault="00077CFA" w:rsidP="008A243A"/>
        </w:tc>
        <w:tc>
          <w:tcPr>
            <w:tcW w:w="5785" w:type="dxa"/>
            <w:tcBorders>
              <w:top w:val="nil"/>
              <w:bottom w:val="nil"/>
            </w:tcBorders>
          </w:tcPr>
          <w:p w14:paraId="006C099F" w14:textId="3470D343" w:rsidR="00077CFA" w:rsidRDefault="00940381" w:rsidP="00077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 Charge Amount (</w:t>
            </w:r>
            <w:r w:rsidR="3F7F8AD4">
              <w:t>抵</w:t>
            </w:r>
            <w:r w:rsidR="47EF190E">
              <w:t>扣</w:t>
            </w:r>
            <w:r w:rsidR="1C17C5A5">
              <w:t>金額</w:t>
            </w:r>
            <w:r>
              <w:t>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14:paraId="2F285101" w14:textId="7B245CEB" w:rsidR="00077CFA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2.70</w:t>
            </w:r>
          </w:p>
        </w:tc>
      </w:tr>
      <w:tr w:rsidR="00077CFA" w14:paraId="19D513FA" w14:textId="77777777" w:rsidTr="7ADC0B9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Borders>
              <w:top w:val="nil"/>
              <w:left w:val="nil"/>
              <w:bottom w:val="single" w:sz="4" w:space="0" w:color="auto"/>
            </w:tcBorders>
          </w:tcPr>
          <w:p w14:paraId="1CDC186C" w14:textId="38875E67" w:rsidR="00077CFA" w:rsidRDefault="00077CFA" w:rsidP="008A243A"/>
        </w:tc>
        <w:tc>
          <w:tcPr>
            <w:tcW w:w="5785" w:type="dxa"/>
            <w:tcBorders>
              <w:top w:val="nil"/>
              <w:bottom w:val="single" w:sz="4" w:space="0" w:color="auto"/>
            </w:tcBorders>
          </w:tcPr>
          <w:p w14:paraId="42A195D7" w14:textId="136A093D" w:rsidR="00077CFA" w:rsidRDefault="00077CFA" w:rsidP="00077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 Compensation Insurance Premium (</w:t>
            </w:r>
            <w:r>
              <w:rPr>
                <w:rFonts w:ascii="PMingLiU" w:hAnsi="PMingLiU" w:hint="eastAsia"/>
              </w:rPr>
              <w:t>僱員勞工保險費用</w:t>
            </w:r>
            <w:r>
              <w:rPr>
                <w:rFonts w:ascii="PMingLiU" w:hAnsi="PMingLiU"/>
              </w:rPr>
              <w:t>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hideMark/>
          </w:tcPr>
          <w:p w14:paraId="71D880E0" w14:textId="769EEDCD" w:rsidR="00077CFA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9.00</w:t>
            </w:r>
          </w:p>
        </w:tc>
      </w:tr>
      <w:tr w:rsidR="00077CFA" w14:paraId="0CCC478D" w14:textId="77777777" w:rsidTr="7ADC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14:paraId="3655BA73" w14:textId="5BADD94B" w:rsidR="00077CFA" w:rsidRDefault="00077CFA" w:rsidP="00A80276"/>
        </w:tc>
        <w:tc>
          <w:tcPr>
            <w:tcW w:w="5785" w:type="dxa"/>
            <w:tcBorders>
              <w:top w:val="single" w:sz="4" w:space="0" w:color="auto"/>
              <w:bottom w:val="nil"/>
            </w:tcBorders>
          </w:tcPr>
          <w:p w14:paraId="11DEA3E0" w14:textId="77777777" w:rsidR="00077CFA" w:rsidRDefault="00077CFA" w:rsidP="008A2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hideMark/>
          </w:tcPr>
          <w:p w14:paraId="5A871F65" w14:textId="71A8DFCF" w:rsidR="00077CFA" w:rsidRDefault="00077CFA" w:rsidP="008A24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7CFA" w14:paraId="32B80D21" w14:textId="77777777" w:rsidTr="7ADC0B9C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45CA3EF4" w14:textId="2F0CCA73" w:rsidR="00077CFA" w:rsidRDefault="00940381" w:rsidP="008A243A">
            <w:pPr>
              <w:rPr>
                <w:b w:val="0"/>
                <w:bCs w:val="0"/>
              </w:rPr>
            </w:pPr>
            <w:r w:rsidRPr="00940381">
              <w:rPr>
                <w:rFonts w:hint="eastAsia"/>
                <w:b w:val="0"/>
                <w:bCs w:val="0"/>
              </w:rPr>
              <w:t xml:space="preserve">Net Payment Amount for Certified </w:t>
            </w:r>
            <w:proofErr w:type="spellStart"/>
            <w:r w:rsidRPr="00940381">
              <w:rPr>
                <w:rFonts w:hint="eastAsia"/>
                <w:b w:val="0"/>
                <w:bCs w:val="0"/>
              </w:rPr>
              <w:t>Workdone</w:t>
            </w:r>
            <w:proofErr w:type="spellEnd"/>
            <w:r w:rsidRPr="00940381">
              <w:rPr>
                <w:rFonts w:hint="eastAsia"/>
                <w:b w:val="0"/>
                <w:bCs w:val="0"/>
              </w:rPr>
              <w:t xml:space="preserve"> / </w:t>
            </w:r>
            <w:r w:rsidRPr="00940381">
              <w:rPr>
                <w:rFonts w:hint="eastAsia"/>
                <w:b w:val="0"/>
                <w:bCs w:val="0"/>
              </w:rPr>
              <w:t>應付淨額</w:t>
            </w:r>
            <w:r w:rsidRPr="00940381">
              <w:rPr>
                <w:rFonts w:hint="eastAsia"/>
                <w:b w:val="0"/>
                <w:bCs w:val="0"/>
              </w:rPr>
              <w:t>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9CE7" w14:textId="77777777" w:rsidR="00077CFA" w:rsidRDefault="00077CFA" w:rsidP="008A2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767.30</w:t>
            </w:r>
          </w:p>
        </w:tc>
      </w:tr>
    </w:tbl>
    <w:p w14:paraId="4C13E410" w14:textId="77777777" w:rsidR="00940381" w:rsidRDefault="00940381" w:rsidP="00940381">
      <w:r>
        <w:t xml:space="preserve">This is a computer-generated email. If you have any questions, please contact our project manager </w:t>
      </w:r>
      <w:proofErr w:type="gramStart"/>
      <w:r>
        <w:t>at</w:t>
      </w:r>
      <w:proofErr w:type="gramEnd"/>
      <w:r>
        <w:t xml:space="preserve"> +852 2746 9628.</w:t>
      </w:r>
    </w:p>
    <w:p w14:paraId="4F865669" w14:textId="6A9A8FEB" w:rsidR="00D863CE" w:rsidRDefault="00940381" w:rsidP="00940381">
      <w:r>
        <w:t>此為電腦自動發出之電郵。如有查詢，請致電項目經理</w:t>
      </w:r>
      <w:r>
        <w:t xml:space="preserve"> +852 2746 9628</w:t>
      </w:r>
      <w:r>
        <w:t>。</w:t>
      </w:r>
    </w:p>
    <w:p w14:paraId="2531D3E0" w14:textId="77777777" w:rsidR="00D863CE" w:rsidRDefault="00D863CE" w:rsidP="00D863CE"/>
    <w:p w14:paraId="7369E79B" w14:textId="77777777" w:rsidR="00940381" w:rsidRDefault="00940381" w:rsidP="00940381">
      <w:r>
        <w:t>Thank you for your cooperation.</w:t>
      </w:r>
    </w:p>
    <w:p w14:paraId="44FC64B8" w14:textId="40E7200B" w:rsidR="00D863CE" w:rsidRDefault="242D6AC7" w:rsidP="00940381">
      <w:r>
        <w:t>謝謝合作！</w:t>
      </w:r>
    </w:p>
    <w:p w14:paraId="2ADDA03A" w14:textId="1750EFBC" w:rsidR="001642F1" w:rsidRDefault="001642F1" w:rsidP="2F08F02E"/>
    <w:p w14:paraId="1ED0A57A" w14:textId="42B17026" w:rsidR="001642F1" w:rsidRDefault="001642F1" w:rsidP="2F08F02E"/>
    <w:p w14:paraId="7DBAB865" w14:textId="7D973DB5" w:rsidR="001642F1" w:rsidRDefault="00FB7F4F" w:rsidP="2F08F02E">
      <w:r>
        <w:t>Access Control System</w:t>
      </w:r>
      <w:r w:rsidR="00FE25F8">
        <w:t>s</w:t>
      </w:r>
      <w:r>
        <w:t xml:space="preserve"> L</w:t>
      </w:r>
      <w:r w:rsidR="001962EC">
        <w:t>i</w:t>
      </w:r>
      <w:r>
        <w:t>mited</w:t>
      </w:r>
    </w:p>
    <w:sectPr w:rsidR="00164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088"/>
    <w:multiLevelType w:val="hybridMultilevel"/>
    <w:tmpl w:val="A1A6F4BE"/>
    <w:lvl w:ilvl="0" w:tplc="DB784690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9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CE"/>
    <w:rsid w:val="00077CFA"/>
    <w:rsid w:val="000D136A"/>
    <w:rsid w:val="001642F1"/>
    <w:rsid w:val="001962EC"/>
    <w:rsid w:val="001E1A8D"/>
    <w:rsid w:val="00226899"/>
    <w:rsid w:val="00312EE6"/>
    <w:rsid w:val="003177CB"/>
    <w:rsid w:val="004C435D"/>
    <w:rsid w:val="004D270C"/>
    <w:rsid w:val="005680F5"/>
    <w:rsid w:val="0071321D"/>
    <w:rsid w:val="00773AB3"/>
    <w:rsid w:val="0078B65B"/>
    <w:rsid w:val="008728D2"/>
    <w:rsid w:val="00940381"/>
    <w:rsid w:val="009F9BDD"/>
    <w:rsid w:val="00A24795"/>
    <w:rsid w:val="00A60A64"/>
    <w:rsid w:val="00A80276"/>
    <w:rsid w:val="00AF4E75"/>
    <w:rsid w:val="00C9131A"/>
    <w:rsid w:val="00CB523C"/>
    <w:rsid w:val="00D863CE"/>
    <w:rsid w:val="00E5119F"/>
    <w:rsid w:val="00EB068E"/>
    <w:rsid w:val="00EC042E"/>
    <w:rsid w:val="00ED5288"/>
    <w:rsid w:val="00FB7F4F"/>
    <w:rsid w:val="00FE25F8"/>
    <w:rsid w:val="05696A9A"/>
    <w:rsid w:val="056E8F9C"/>
    <w:rsid w:val="0BBC60E9"/>
    <w:rsid w:val="0C4D9ED2"/>
    <w:rsid w:val="112BF38D"/>
    <w:rsid w:val="130CB11D"/>
    <w:rsid w:val="14A7D5C4"/>
    <w:rsid w:val="154C86FD"/>
    <w:rsid w:val="18C90559"/>
    <w:rsid w:val="1B03CCA7"/>
    <w:rsid w:val="1B332B14"/>
    <w:rsid w:val="1BDD6BF2"/>
    <w:rsid w:val="1C17C5A5"/>
    <w:rsid w:val="1DA9C0DE"/>
    <w:rsid w:val="1DF52EF5"/>
    <w:rsid w:val="1EB6D583"/>
    <w:rsid w:val="1F1908DC"/>
    <w:rsid w:val="1F8D5EB1"/>
    <w:rsid w:val="211EA43F"/>
    <w:rsid w:val="242D6AC7"/>
    <w:rsid w:val="26DB8550"/>
    <w:rsid w:val="2762BEFA"/>
    <w:rsid w:val="288F6A02"/>
    <w:rsid w:val="2EF9AA07"/>
    <w:rsid w:val="2F08F02E"/>
    <w:rsid w:val="2F3CAB2E"/>
    <w:rsid w:val="2FC68946"/>
    <w:rsid w:val="30D5665D"/>
    <w:rsid w:val="30F85B81"/>
    <w:rsid w:val="329C3067"/>
    <w:rsid w:val="3324CA90"/>
    <w:rsid w:val="383D219D"/>
    <w:rsid w:val="385BD9A3"/>
    <w:rsid w:val="39D3527B"/>
    <w:rsid w:val="3C850665"/>
    <w:rsid w:val="3F7F8AD4"/>
    <w:rsid w:val="4199A848"/>
    <w:rsid w:val="427B0641"/>
    <w:rsid w:val="427FA704"/>
    <w:rsid w:val="43692DAE"/>
    <w:rsid w:val="43907423"/>
    <w:rsid w:val="45CCB2B2"/>
    <w:rsid w:val="46F8A18C"/>
    <w:rsid w:val="4773806D"/>
    <w:rsid w:val="47A12E80"/>
    <w:rsid w:val="47EF190E"/>
    <w:rsid w:val="4808F01C"/>
    <w:rsid w:val="49F02CEC"/>
    <w:rsid w:val="4AC773CF"/>
    <w:rsid w:val="4B9C9DB1"/>
    <w:rsid w:val="4C2FFD7E"/>
    <w:rsid w:val="4FE73014"/>
    <w:rsid w:val="4FF19DBD"/>
    <w:rsid w:val="56FD9CD4"/>
    <w:rsid w:val="574FA603"/>
    <w:rsid w:val="585BE3E2"/>
    <w:rsid w:val="59E015F8"/>
    <w:rsid w:val="5BEAE3B9"/>
    <w:rsid w:val="5E1D364D"/>
    <w:rsid w:val="5EA4D483"/>
    <w:rsid w:val="5F1F7D72"/>
    <w:rsid w:val="61957BFB"/>
    <w:rsid w:val="624ED71F"/>
    <w:rsid w:val="62509265"/>
    <w:rsid w:val="680D700A"/>
    <w:rsid w:val="68139383"/>
    <w:rsid w:val="68356911"/>
    <w:rsid w:val="68D4B0A9"/>
    <w:rsid w:val="69D920F9"/>
    <w:rsid w:val="6E1ACD77"/>
    <w:rsid w:val="6FA2AFCA"/>
    <w:rsid w:val="74B543FF"/>
    <w:rsid w:val="76C801CE"/>
    <w:rsid w:val="787AFD4D"/>
    <w:rsid w:val="78BAADAA"/>
    <w:rsid w:val="78CE2639"/>
    <w:rsid w:val="7921A29A"/>
    <w:rsid w:val="7946D855"/>
    <w:rsid w:val="7A1D2FE8"/>
    <w:rsid w:val="7ADC0B9C"/>
    <w:rsid w:val="7E3266B6"/>
    <w:rsid w:val="7ED0A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6158"/>
  <w15:chartTrackingRefBased/>
  <w15:docId w15:val="{F0EDA8BB-7EE1-40FD-8EA6-4A9C3525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3CE"/>
    <w:pPr>
      <w:spacing w:after="0" w:line="240" w:lineRule="auto"/>
    </w:pPr>
    <w:rPr>
      <w:rFonts w:ascii="Aptos" w:eastAsia="PMingLiU" w:hAnsi="Aptos" w:cs="PMingLiU"/>
      <w:kern w:val="0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3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3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3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3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3CE"/>
    <w:rPr>
      <w:b/>
      <w:bCs/>
      <w:smallCaps/>
      <w:color w:val="0F4761" w:themeColor="accent1" w:themeShade="BF"/>
      <w:spacing w:val="5"/>
    </w:rPr>
  </w:style>
  <w:style w:type="table" w:styleId="ListTable3-Accent1">
    <w:name w:val="List Table 3 Accent 1"/>
    <w:basedOn w:val="TableNormal"/>
    <w:uiPriority w:val="48"/>
    <w:rsid w:val="00A80276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A1AB0-4F08-439A-A722-6A96284E3B47}"/>
</file>

<file path=customXml/itemProps2.xml><?xml version="1.0" encoding="utf-8"?>
<ds:datastoreItem xmlns:ds="http://schemas.openxmlformats.org/officeDocument/2006/customXml" ds:itemID="{91511E9B-6D7F-4DA1-AACE-A9B49788581D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3.xml><?xml version="1.0" encoding="utf-8"?>
<ds:datastoreItem xmlns:ds="http://schemas.openxmlformats.org/officeDocument/2006/customXml" ds:itemID="{8DB16EE0-2BFE-41D8-963E-124421A49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Annie</dc:creator>
  <cp:keywords/>
  <dc:description/>
  <cp:lastModifiedBy>Chiang, Cindy</cp:lastModifiedBy>
  <cp:revision>4</cp:revision>
  <cp:lastPrinted>2025-07-11T08:46:00Z</cp:lastPrinted>
  <dcterms:created xsi:type="dcterms:W3CDTF">2025-07-11T08:46:00Z</dcterms:created>
  <dcterms:modified xsi:type="dcterms:W3CDTF">2025-07-29T10:09:00Z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2025-07-04T03:51:24Z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1a2a3caa-3808-4f79-837e-e0b9f059cd2c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