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665886E4" w:rsidR="007544E7" w:rsidRDefault="002F7119">
            <w:r>
              <w:t>25</w:t>
            </w:r>
            <w:r w:rsidRPr="002F7119">
              <w:rPr>
                <w:vertAlign w:val="superscript"/>
              </w:rPr>
              <w:t>th</w:t>
            </w:r>
            <w:r>
              <w:t xml:space="preserve"> </w:t>
            </w:r>
            <w:r w:rsidR="00AF2013">
              <w:rPr>
                <w:rFonts w:hint="eastAsia"/>
                <w:lang w:eastAsia="zh-TW"/>
              </w:rPr>
              <w:t xml:space="preserve">November </w:t>
            </w:r>
            <w:r w:rsidR="00DB2817">
              <w:t>2025</w:t>
            </w:r>
            <w:r w:rsidR="004367B5">
              <w:t xml:space="preserve">, </w:t>
            </w:r>
            <w:r w:rsidR="00E138E7">
              <w:rPr>
                <w:rFonts w:hint="eastAsia"/>
                <w:lang w:eastAsia="zh-TW"/>
              </w:rPr>
              <w:t>10</w:t>
            </w:r>
            <w:r w:rsidR="004367B5">
              <w:t>:</w:t>
            </w:r>
            <w:r w:rsidR="00364981">
              <w:t>0</w:t>
            </w:r>
            <w:r w:rsidR="004367B5">
              <w:t>0</w:t>
            </w:r>
            <w:r w:rsidR="00E138E7">
              <w:rPr>
                <w:rFonts w:hint="eastAsia"/>
                <w:lang w:eastAsia="zh-TW"/>
              </w:rPr>
              <w:t>a</w:t>
            </w:r>
            <w:r w:rsidR="00282A63">
              <w:t>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66880EB9" w:rsidR="007544E7" w:rsidRDefault="00DB2817">
            <w:r>
              <w:t xml:space="preserve">Meeting Room </w:t>
            </w:r>
            <w:r w:rsidR="00E138E7">
              <w:rPr>
                <w:rFonts w:hint="eastAsia"/>
                <w:lang w:eastAsia="zh-TW"/>
              </w:rPr>
              <w:t>6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Default="00662CD8" w:rsidP="00662CD8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646CA07A" w14:textId="77777777" w:rsidR="00662CD8" w:rsidRDefault="00662CD8" w:rsidP="00662CD8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  <w:p w14:paraId="36555C3C" w14:textId="67D3E07C" w:rsidR="00662CD8" w:rsidRDefault="00A03F02" w:rsidP="00662CD8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  <w:p w14:paraId="01ECB605" w14:textId="77777777" w:rsidR="00662CD8" w:rsidRDefault="00662CD8" w:rsidP="00662CD8">
            <w:r>
              <w:t xml:space="preserve">Hong Kong - </w:t>
            </w:r>
            <w:r w:rsidRPr="00DB2817">
              <w:t xml:space="preserve">Lam, Man Ling Carrie </w:t>
            </w:r>
            <w:r>
              <w:t>(Accounting Manager – GL)</w:t>
            </w:r>
          </w:p>
          <w:p w14:paraId="710F94F6" w14:textId="77777777" w:rsidR="00662CD8" w:rsidRDefault="00662CD8" w:rsidP="00662CD8">
            <w:r>
              <w:t xml:space="preserve">Hong Kong - </w:t>
            </w:r>
            <w:r w:rsidRPr="00DB2817">
              <w:t xml:space="preserve">Chiang, Cindy </w:t>
            </w:r>
            <w:r>
              <w:t>(Accounting Manager – AP)</w:t>
            </w:r>
          </w:p>
          <w:p w14:paraId="7DD29594" w14:textId="77777777" w:rsidR="00662CD8" w:rsidRDefault="00662CD8" w:rsidP="00662CD8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2C15B69" w:rsidR="007A4950" w:rsidRPr="007A4950" w:rsidRDefault="00662CD8" w:rsidP="00662CD8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4657E643" w:rsidR="008403FD" w:rsidRDefault="00A03F02" w:rsidP="005B4A8B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2F103504" w:rsidR="00F63C14" w:rsidRPr="00900AF0" w:rsidRDefault="00C776BD" w:rsidP="00CF7DAA">
            <w:r>
              <w:t>4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0316CB25" w:rsidR="00F63C14" w:rsidRDefault="00C0355C" w:rsidP="00CF7DAA">
            <w:r>
              <w:t>1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4ED30500" w:rsidR="00F63C14" w:rsidRDefault="008B1CE3" w:rsidP="00CF7DAA">
            <w:r>
              <w:t>3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4C0D96F5" w:rsidR="00F63C14" w:rsidRDefault="00B1622F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44AF34F3" w14:textId="0269E9F4" w:rsidR="00F63C14" w:rsidRDefault="00B1622F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786" w:type="dxa"/>
        <w:tblLayout w:type="fixed"/>
        <w:tblLook w:val="04A0" w:firstRow="1" w:lastRow="0" w:firstColumn="1" w:lastColumn="0" w:noHBand="0" w:noVBand="1"/>
      </w:tblPr>
      <w:tblGrid>
        <w:gridCol w:w="994"/>
        <w:gridCol w:w="4679"/>
        <w:gridCol w:w="1277"/>
        <w:gridCol w:w="993"/>
        <w:gridCol w:w="1843"/>
      </w:tblGrid>
      <w:tr w:rsidR="009B6181" w:rsidRPr="003147E3" w14:paraId="15E2B286" w14:textId="2B64BB1E" w:rsidTr="3F398A90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8B4C87" w14:paraId="256335E0" w14:textId="77777777" w:rsidTr="3F398A90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F800A5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F800A5">
            <w:pPr>
              <w:jc w:val="center"/>
            </w:pPr>
          </w:p>
          <w:p w14:paraId="39FA8533" w14:textId="77777777" w:rsidR="008B4C87" w:rsidRDefault="008B4C87" w:rsidP="00F800A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2F5703" w:rsidRDefault="008B4C87" w:rsidP="00F25E5D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Default="008B4C87" w:rsidP="00F25E5D"/>
          <w:p w14:paraId="1104ACF3" w14:textId="020660AE" w:rsidR="00FD69D8" w:rsidRPr="007B3EBD" w:rsidRDefault="00FD69D8" w:rsidP="00F25E5D">
            <w:r w:rsidRPr="007B3EBD">
              <w:t xml:space="preserve">Carrie </w:t>
            </w:r>
            <w:r w:rsidR="000C1FEE" w:rsidRPr="007B3EBD">
              <w:t xml:space="preserve">has </w:t>
            </w:r>
            <w:r w:rsidR="00B21B28" w:rsidRPr="007B3EBD">
              <w:t xml:space="preserve">already assigned the </w:t>
            </w:r>
            <w:r w:rsidR="000A2DF0" w:rsidRPr="007B3EBD">
              <w:t xml:space="preserve">right of </w:t>
            </w:r>
            <w:r w:rsidR="00772DF8" w:rsidRPr="007B3EBD">
              <w:t>accounts rec</w:t>
            </w:r>
            <w:r w:rsidR="00B21B28" w:rsidRPr="007B3EBD">
              <w:t>on</w:t>
            </w:r>
            <w:r w:rsidR="007C5B1F" w:rsidRPr="007B3EBD">
              <w:t xml:space="preserve">ciliation </w:t>
            </w:r>
            <w:r w:rsidR="00270418" w:rsidRPr="007B3EBD">
              <w:t xml:space="preserve">to CCC teammates </w:t>
            </w:r>
            <w:r w:rsidR="000A2DF0" w:rsidRPr="007B3EBD">
              <w:t>in OneStream</w:t>
            </w:r>
            <w:r w:rsidR="000C1FEE" w:rsidRPr="007B3EBD">
              <w:t xml:space="preserve">.  Amy and Mona need to assign </w:t>
            </w:r>
            <w:r w:rsidR="00270418" w:rsidRPr="007B3EBD">
              <w:t xml:space="preserve">the </w:t>
            </w:r>
            <w:r w:rsidR="00EF24E5" w:rsidRPr="007B3EBD">
              <w:t xml:space="preserve">right </w:t>
            </w:r>
            <w:r w:rsidR="000C1FEE" w:rsidRPr="007B3EBD">
              <w:t xml:space="preserve">to them </w:t>
            </w:r>
            <w:r w:rsidR="00EF24E5" w:rsidRPr="007B3EBD">
              <w:t xml:space="preserve">in OneStream </w:t>
            </w:r>
            <w:r w:rsidR="000C1FEE" w:rsidRPr="007B3EBD">
              <w:t>also</w:t>
            </w:r>
            <w:r w:rsidR="00A1174D" w:rsidRPr="007B3EBD">
              <w:t>.</w:t>
            </w:r>
          </w:p>
          <w:p w14:paraId="1353E6B3" w14:textId="77777777" w:rsidR="00A1174D" w:rsidRPr="007B3EBD" w:rsidRDefault="00A1174D" w:rsidP="00F25E5D"/>
          <w:p w14:paraId="2C021462" w14:textId="515C13BD" w:rsidR="00966A6B" w:rsidRPr="007B3EBD" w:rsidRDefault="0093587B" w:rsidP="00F25E5D">
            <w:r w:rsidRPr="007B3EBD">
              <w:t>Annie emphasised that</w:t>
            </w:r>
            <w:r w:rsidR="008C0869" w:rsidRPr="007B3EBD">
              <w:t xml:space="preserve">, for </w:t>
            </w:r>
            <w:r w:rsidR="007666F1" w:rsidRPr="007B3EBD">
              <w:t xml:space="preserve">arranging </w:t>
            </w:r>
            <w:r w:rsidR="003C25B1" w:rsidRPr="007B3EBD">
              <w:t xml:space="preserve">Nov accounts reconciliation, </w:t>
            </w:r>
            <w:r w:rsidRPr="007B3EBD">
              <w:t>the CCC teammates will be</w:t>
            </w:r>
            <w:r w:rsidR="00F92B21" w:rsidRPr="007B3EBD">
              <w:t xml:space="preserve">come </w:t>
            </w:r>
            <w:r w:rsidRPr="007B3EBD">
              <w:t xml:space="preserve">the </w:t>
            </w:r>
            <w:r w:rsidR="003C25B1" w:rsidRPr="007B3EBD">
              <w:t>“P</w:t>
            </w:r>
            <w:r w:rsidRPr="007B3EBD">
              <w:t>re</w:t>
            </w:r>
            <w:r w:rsidR="008C0869" w:rsidRPr="007B3EBD">
              <w:t>pare</w:t>
            </w:r>
            <w:r w:rsidR="00F92B21" w:rsidRPr="007B3EBD">
              <w:t>r</w:t>
            </w:r>
            <w:r w:rsidR="003C25B1" w:rsidRPr="007B3EBD">
              <w:t>”</w:t>
            </w:r>
            <w:r w:rsidR="003E4EB7" w:rsidRPr="007B3EBD">
              <w:t xml:space="preserve">, the </w:t>
            </w:r>
            <w:r w:rsidR="00845B96" w:rsidRPr="007B3EBD">
              <w:t>existing</w:t>
            </w:r>
            <w:r w:rsidR="003E4EB7" w:rsidRPr="007B3EBD">
              <w:t xml:space="preserve"> prepare</w:t>
            </w:r>
            <w:r w:rsidR="00845B96" w:rsidRPr="007B3EBD">
              <w:t>r</w:t>
            </w:r>
            <w:r w:rsidR="003E4EB7" w:rsidRPr="007B3EBD">
              <w:t xml:space="preserve"> </w:t>
            </w:r>
            <w:r w:rsidR="00845B96" w:rsidRPr="007B3EBD">
              <w:t xml:space="preserve">and </w:t>
            </w:r>
            <w:r w:rsidR="00160394" w:rsidRPr="007B3EBD">
              <w:t xml:space="preserve">reviewer </w:t>
            </w:r>
            <w:r w:rsidR="003E4EB7" w:rsidRPr="007B3EBD">
              <w:t>will be changed to “</w:t>
            </w:r>
            <w:r w:rsidR="00F92B21" w:rsidRPr="007B3EBD">
              <w:t>1</w:t>
            </w:r>
            <w:r w:rsidR="00F92B21" w:rsidRPr="007B3EBD">
              <w:rPr>
                <w:vertAlign w:val="superscript"/>
              </w:rPr>
              <w:t>st</w:t>
            </w:r>
            <w:r w:rsidR="00F92B21" w:rsidRPr="007B3EBD">
              <w:t xml:space="preserve"> Approver</w:t>
            </w:r>
            <w:r w:rsidR="003E4EB7" w:rsidRPr="007B3EBD">
              <w:t>”</w:t>
            </w:r>
            <w:r w:rsidR="008C0869" w:rsidRPr="007B3EBD">
              <w:t xml:space="preserve"> and</w:t>
            </w:r>
            <w:r w:rsidR="00F92B21" w:rsidRPr="007B3EBD">
              <w:t xml:space="preserve"> “2</w:t>
            </w:r>
            <w:r w:rsidR="00F92B21" w:rsidRPr="007B3EBD">
              <w:rPr>
                <w:vertAlign w:val="superscript"/>
              </w:rPr>
              <w:t>nd</w:t>
            </w:r>
            <w:r w:rsidR="00F92B21" w:rsidRPr="007B3EBD">
              <w:t xml:space="preserve"> Approver” respectively.</w:t>
            </w:r>
            <w:r w:rsidR="00E0010C" w:rsidRPr="007B3EBD">
              <w:t xml:space="preserve"> </w:t>
            </w:r>
            <w:r w:rsidR="00E4540B" w:rsidRPr="007B3EBD">
              <w:t xml:space="preserve"> There is only </w:t>
            </w:r>
            <w:r w:rsidR="004A1FEB" w:rsidRPr="007B3EBD">
              <w:t>one entity,</w:t>
            </w:r>
            <w:r w:rsidR="00E0010C" w:rsidRPr="007B3EBD">
              <w:t xml:space="preserve"> Chubb HK</w:t>
            </w:r>
            <w:r w:rsidR="004A1FEB" w:rsidRPr="007B3EBD">
              <w:t>,</w:t>
            </w:r>
            <w:r w:rsidR="00E0010C" w:rsidRPr="007B3EBD">
              <w:t xml:space="preserve"> will not </w:t>
            </w:r>
            <w:r w:rsidR="00227FA6" w:rsidRPr="007B3EBD">
              <w:t xml:space="preserve">have this </w:t>
            </w:r>
            <w:r w:rsidR="00E0010C" w:rsidRPr="007B3EBD">
              <w:t>change</w:t>
            </w:r>
            <w:r w:rsidR="00BF5320" w:rsidRPr="007B3EBD">
              <w:t xml:space="preserve"> in this year.</w:t>
            </w:r>
            <w:r w:rsidR="00331E2A" w:rsidRPr="007B3EBD">
              <w:t xml:space="preserve">  Off-line training will be implemented as usual.</w:t>
            </w:r>
          </w:p>
          <w:p w14:paraId="2E24D772" w14:textId="77777777" w:rsidR="00932F5A" w:rsidRPr="007B3EBD" w:rsidRDefault="00932F5A" w:rsidP="00F25E5D"/>
          <w:p w14:paraId="3BED3EBC" w14:textId="036DE02F" w:rsidR="00932F5A" w:rsidRPr="007B3EBD" w:rsidRDefault="004D2708" w:rsidP="00F25E5D">
            <w:pPr>
              <w:rPr>
                <w:lang w:eastAsia="zh-TW"/>
              </w:rPr>
            </w:pPr>
            <w:r w:rsidRPr="007B3EBD">
              <w:rPr>
                <w:rFonts w:hint="eastAsia"/>
                <w:lang w:eastAsia="zh-TW"/>
              </w:rPr>
              <w:t xml:space="preserve">Preparer </w:t>
            </w:r>
            <w:r w:rsidRPr="007B3EBD">
              <w:rPr>
                <w:lang w:eastAsia="zh-TW"/>
              </w:rPr>
              <w:t xml:space="preserve">and approvers </w:t>
            </w:r>
            <w:r w:rsidRPr="007B3EBD">
              <w:rPr>
                <w:rFonts w:hint="eastAsia"/>
                <w:lang w:eastAsia="zh-TW"/>
              </w:rPr>
              <w:t xml:space="preserve">need to </w:t>
            </w:r>
            <w:r w:rsidR="00866217" w:rsidRPr="007B3EBD">
              <w:rPr>
                <w:lang w:eastAsia="zh-TW"/>
              </w:rPr>
              <w:t>submit</w:t>
            </w:r>
            <w:r w:rsidR="00680F91" w:rsidRPr="007B3EBD">
              <w:rPr>
                <w:lang w:eastAsia="zh-TW"/>
              </w:rPr>
              <w:t xml:space="preserve"> </w:t>
            </w:r>
            <w:r w:rsidR="00DD6FCE" w:rsidRPr="007B3EBD">
              <w:rPr>
                <w:lang w:eastAsia="zh-TW"/>
              </w:rPr>
              <w:t xml:space="preserve">the accounts reconciliation files </w:t>
            </w:r>
            <w:r w:rsidR="009B7EA6" w:rsidRPr="007B3EBD">
              <w:rPr>
                <w:rFonts w:hint="eastAsia"/>
                <w:lang w:eastAsia="zh-TW"/>
              </w:rPr>
              <w:t>on 19</w:t>
            </w:r>
            <w:r w:rsidR="009B7EA6" w:rsidRPr="007B3EBD">
              <w:rPr>
                <w:rFonts w:hint="eastAsia"/>
                <w:vertAlign w:val="superscript"/>
                <w:lang w:eastAsia="zh-TW"/>
              </w:rPr>
              <w:t>th</w:t>
            </w:r>
            <w:r w:rsidRPr="007B3EBD">
              <w:rPr>
                <w:rFonts w:hint="eastAsia"/>
                <w:lang w:eastAsia="zh-TW"/>
              </w:rPr>
              <w:t xml:space="preserve"> </w:t>
            </w:r>
            <w:r w:rsidRPr="007B3EBD">
              <w:rPr>
                <w:lang w:eastAsia="zh-TW"/>
              </w:rPr>
              <w:t xml:space="preserve">and </w:t>
            </w:r>
            <w:r w:rsidR="00331E2A" w:rsidRPr="007B3EBD">
              <w:rPr>
                <w:lang w:eastAsia="zh-TW"/>
              </w:rPr>
              <w:t>24</w:t>
            </w:r>
            <w:r w:rsidR="00331E2A" w:rsidRPr="007B3EBD">
              <w:rPr>
                <w:vertAlign w:val="superscript"/>
                <w:lang w:eastAsia="zh-TW"/>
              </w:rPr>
              <w:t>th</w:t>
            </w:r>
            <w:r w:rsidR="00331E2A" w:rsidRPr="007B3EBD">
              <w:rPr>
                <w:lang w:eastAsia="zh-TW"/>
              </w:rPr>
              <w:t xml:space="preserve"> Dec respectively.</w:t>
            </w:r>
          </w:p>
          <w:p w14:paraId="0EB6C795" w14:textId="77777777" w:rsidR="008716EF" w:rsidRPr="007B3EBD" w:rsidRDefault="008716EF" w:rsidP="00F25E5D">
            <w:pPr>
              <w:rPr>
                <w:lang w:eastAsia="zh-TW"/>
              </w:rPr>
            </w:pPr>
          </w:p>
          <w:p w14:paraId="33846875" w14:textId="416832F2" w:rsidR="00DC3E82" w:rsidRPr="007B3EBD" w:rsidRDefault="00D31DAA" w:rsidP="00F25E5D">
            <w:pPr>
              <w:rPr>
                <w:lang w:eastAsia="zh-TW"/>
              </w:rPr>
            </w:pPr>
            <w:r w:rsidRPr="007B3EBD">
              <w:rPr>
                <w:lang w:eastAsia="zh-TW"/>
              </w:rPr>
              <w:t xml:space="preserve">Annie requested to update the </w:t>
            </w:r>
            <w:r w:rsidR="001F48ED" w:rsidRPr="007B3EBD">
              <w:rPr>
                <w:lang w:eastAsia="zh-TW"/>
              </w:rPr>
              <w:t xml:space="preserve">info </w:t>
            </w:r>
            <w:r w:rsidR="009D491B" w:rsidRPr="007B3EBD">
              <w:rPr>
                <w:lang w:eastAsia="zh-TW"/>
              </w:rPr>
              <w:t xml:space="preserve">of the list of accounts reconciliation </w:t>
            </w:r>
            <w:r w:rsidR="001F48ED" w:rsidRPr="007B3EBD">
              <w:rPr>
                <w:lang w:eastAsia="zh-TW"/>
              </w:rPr>
              <w:t>till to Mar 2026</w:t>
            </w:r>
            <w:r w:rsidR="00A60ED8" w:rsidRPr="007B3EBD">
              <w:rPr>
                <w:lang w:eastAsia="zh-TW"/>
              </w:rPr>
              <w:t>.</w:t>
            </w:r>
          </w:p>
          <w:p w14:paraId="594B2857" w14:textId="77777777" w:rsidR="00A60ED8" w:rsidRPr="007B3EBD" w:rsidRDefault="00A60ED8" w:rsidP="00F25E5D">
            <w:pPr>
              <w:rPr>
                <w:lang w:eastAsia="zh-TW"/>
              </w:rPr>
            </w:pPr>
          </w:p>
          <w:p w14:paraId="3CE6F8E5" w14:textId="65033AA2" w:rsidR="00A60ED8" w:rsidRPr="007B3EBD" w:rsidRDefault="00A60ED8" w:rsidP="00F25E5D">
            <w:pPr>
              <w:rPr>
                <w:lang w:eastAsia="zh-TW"/>
              </w:rPr>
            </w:pPr>
            <w:r w:rsidRPr="007B3EBD">
              <w:rPr>
                <w:lang w:eastAsia="zh-TW"/>
              </w:rPr>
              <w:t xml:space="preserve">Maggie has </w:t>
            </w:r>
            <w:r w:rsidR="00397DC5" w:rsidRPr="007B3EBD">
              <w:rPr>
                <w:lang w:eastAsia="zh-TW"/>
              </w:rPr>
              <w:t xml:space="preserve">already provided the </w:t>
            </w:r>
            <w:r w:rsidRPr="007B3EBD">
              <w:rPr>
                <w:lang w:eastAsia="zh-TW"/>
              </w:rPr>
              <w:t>Depreciation</w:t>
            </w:r>
            <w:r w:rsidR="00397DC5" w:rsidRPr="007B3EBD">
              <w:rPr>
                <w:lang w:eastAsia="zh-TW"/>
              </w:rPr>
              <w:t xml:space="preserve"> training to CCC teammates</w:t>
            </w:r>
            <w:r w:rsidR="00AE4A5C" w:rsidRPr="007B3EBD">
              <w:rPr>
                <w:lang w:eastAsia="zh-TW"/>
              </w:rPr>
              <w:t xml:space="preserve">.  They </w:t>
            </w:r>
            <w:r w:rsidR="00183C45" w:rsidRPr="007B3EBD">
              <w:rPr>
                <w:lang w:eastAsia="zh-TW"/>
              </w:rPr>
              <w:t>had</w:t>
            </w:r>
            <w:r w:rsidR="00C83939" w:rsidRPr="007B3EBD">
              <w:rPr>
                <w:lang w:eastAsia="zh-TW"/>
              </w:rPr>
              <w:t xml:space="preserve"> run the files for China and Macau</w:t>
            </w:r>
            <w:r w:rsidR="00183C45" w:rsidRPr="007B3EBD">
              <w:rPr>
                <w:lang w:eastAsia="zh-TW"/>
              </w:rPr>
              <w:t xml:space="preserve"> already.  China </w:t>
            </w:r>
            <w:r w:rsidR="00254579" w:rsidRPr="007B3EBD">
              <w:rPr>
                <w:lang w:eastAsia="zh-TW"/>
              </w:rPr>
              <w:t xml:space="preserve">was fine for that but </w:t>
            </w:r>
            <w:r w:rsidR="00C476DA" w:rsidRPr="007B3EBD">
              <w:rPr>
                <w:lang w:eastAsia="zh-TW"/>
              </w:rPr>
              <w:t xml:space="preserve">there were </w:t>
            </w:r>
            <w:r w:rsidR="00671EF2" w:rsidRPr="007B3EBD">
              <w:rPr>
                <w:lang w:eastAsia="zh-TW"/>
              </w:rPr>
              <w:t>some minor problems need to be fixed</w:t>
            </w:r>
            <w:r w:rsidR="000D58DD" w:rsidRPr="007B3EBD">
              <w:rPr>
                <w:lang w:eastAsia="zh-TW"/>
              </w:rPr>
              <w:t xml:space="preserve">.  Mona will follow up with Wilson.  </w:t>
            </w:r>
            <w:r w:rsidR="002802BC" w:rsidRPr="007B3EBD">
              <w:rPr>
                <w:lang w:eastAsia="zh-TW"/>
              </w:rPr>
              <w:t>CCC Team</w:t>
            </w:r>
            <w:r w:rsidR="00183C45" w:rsidRPr="007B3EBD">
              <w:rPr>
                <w:lang w:eastAsia="zh-TW"/>
              </w:rPr>
              <w:t xml:space="preserve"> </w:t>
            </w:r>
            <w:r w:rsidR="00AE4A5C" w:rsidRPr="007B3EBD">
              <w:rPr>
                <w:lang w:eastAsia="zh-TW"/>
              </w:rPr>
              <w:t xml:space="preserve">will try </w:t>
            </w:r>
            <w:r w:rsidR="005F2B74" w:rsidRPr="007B3EBD">
              <w:rPr>
                <w:lang w:eastAsia="zh-TW"/>
              </w:rPr>
              <w:t xml:space="preserve">to run </w:t>
            </w:r>
            <w:r w:rsidR="00AE4A5C" w:rsidRPr="007B3EBD">
              <w:rPr>
                <w:lang w:eastAsia="zh-TW"/>
              </w:rPr>
              <w:t xml:space="preserve">depreciation </w:t>
            </w:r>
            <w:r w:rsidR="005F2B74" w:rsidRPr="007B3EBD">
              <w:rPr>
                <w:lang w:eastAsia="zh-TW"/>
              </w:rPr>
              <w:t xml:space="preserve">files for HK in </w:t>
            </w:r>
            <w:r w:rsidR="003350CC" w:rsidRPr="007B3EBD">
              <w:rPr>
                <w:lang w:eastAsia="zh-TW"/>
              </w:rPr>
              <w:t>Jan 2026</w:t>
            </w:r>
            <w:r w:rsidR="002802BC" w:rsidRPr="007B3EBD">
              <w:rPr>
                <w:lang w:eastAsia="zh-TW"/>
              </w:rPr>
              <w:t>.</w:t>
            </w:r>
            <w:r w:rsidR="00C83939" w:rsidRPr="007B3EBD">
              <w:rPr>
                <w:lang w:eastAsia="zh-TW"/>
              </w:rPr>
              <w:t xml:space="preserve"> </w:t>
            </w:r>
          </w:p>
          <w:p w14:paraId="206360D9" w14:textId="77777777" w:rsidR="008716EF" w:rsidRPr="007B3EBD" w:rsidRDefault="008716EF" w:rsidP="00F25E5D">
            <w:pPr>
              <w:rPr>
                <w:lang w:eastAsia="zh-TW"/>
              </w:rPr>
            </w:pPr>
          </w:p>
          <w:p w14:paraId="68A62584" w14:textId="2DBBD4B9" w:rsidR="00F3274C" w:rsidRDefault="00C3025D" w:rsidP="0040216E">
            <w:pPr>
              <w:rPr>
                <w:lang w:val="en-US" w:eastAsia="zh-TW"/>
              </w:rPr>
            </w:pPr>
            <w:r w:rsidRPr="007B3EBD">
              <w:rPr>
                <w:lang w:val="en-US" w:eastAsia="zh-TW"/>
              </w:rPr>
              <w:t>CCC Team</w:t>
            </w:r>
            <w:r w:rsidR="00803AE2" w:rsidRPr="007B3EBD">
              <w:rPr>
                <w:lang w:val="en-US" w:eastAsia="zh-TW"/>
              </w:rPr>
              <w:t xml:space="preserve">mates </w:t>
            </w:r>
            <w:r w:rsidRPr="007B3EBD">
              <w:rPr>
                <w:lang w:val="en-US" w:eastAsia="zh-TW"/>
              </w:rPr>
              <w:t xml:space="preserve">will also </w:t>
            </w:r>
            <w:r w:rsidR="00462E2E" w:rsidRPr="007B3EBD">
              <w:rPr>
                <w:lang w:val="en-US" w:eastAsia="zh-TW"/>
              </w:rPr>
              <w:t>help with</w:t>
            </w:r>
            <w:r w:rsidRPr="007B3EBD">
              <w:rPr>
                <w:lang w:val="en-US" w:eastAsia="zh-TW"/>
              </w:rPr>
              <w:t xml:space="preserve"> </w:t>
            </w:r>
            <w:r w:rsidR="002D3063" w:rsidRPr="007B3EBD">
              <w:rPr>
                <w:lang w:val="en-US" w:eastAsia="zh-TW"/>
              </w:rPr>
              <w:t>t</w:t>
            </w:r>
            <w:r w:rsidRPr="007B3EBD">
              <w:rPr>
                <w:lang w:val="en-US" w:eastAsia="zh-TW"/>
              </w:rPr>
              <w:t xml:space="preserve">he </w:t>
            </w:r>
            <w:r w:rsidR="00803AE2" w:rsidRPr="007B3EBD">
              <w:rPr>
                <w:lang w:val="en-US" w:eastAsia="zh-TW"/>
              </w:rPr>
              <w:t>report</w:t>
            </w:r>
            <w:r w:rsidR="002D3063" w:rsidRPr="007B3EBD">
              <w:rPr>
                <w:lang w:val="en-US" w:eastAsia="zh-TW"/>
              </w:rPr>
              <w:t xml:space="preserve">ing </w:t>
            </w:r>
            <w:r w:rsidR="00803AE2" w:rsidRPr="007B3EBD">
              <w:rPr>
                <w:lang w:val="en-US" w:eastAsia="zh-TW"/>
              </w:rPr>
              <w:t xml:space="preserve">of </w:t>
            </w:r>
            <w:r w:rsidRPr="007B3EBD">
              <w:rPr>
                <w:lang w:val="en-US" w:eastAsia="zh-TW"/>
              </w:rPr>
              <w:t xml:space="preserve">OTC </w:t>
            </w:r>
            <w:r w:rsidR="09522050" w:rsidRPr="007B3EBD">
              <w:rPr>
                <w:lang w:val="en-US" w:eastAsia="zh-TW"/>
              </w:rPr>
              <w:t>0</w:t>
            </w:r>
            <w:r w:rsidR="00803AE2" w:rsidRPr="007B3EBD">
              <w:rPr>
                <w:lang w:val="en-US" w:eastAsia="zh-TW"/>
              </w:rPr>
              <w:t>9 for FP&amp;A team</w:t>
            </w:r>
            <w:r w:rsidR="004E32DE" w:rsidRPr="007B3EBD">
              <w:rPr>
                <w:lang w:val="en-US" w:eastAsia="zh-TW"/>
              </w:rPr>
              <w:t xml:space="preserve">.  Eric will provide the training </w:t>
            </w:r>
            <w:r w:rsidR="00462E2E" w:rsidRPr="007B3EBD">
              <w:rPr>
                <w:lang w:val="en-US" w:eastAsia="zh-TW"/>
              </w:rPr>
              <w:t>in Dec</w:t>
            </w:r>
            <w:r w:rsidR="004E32DE" w:rsidRPr="007B3EBD">
              <w:rPr>
                <w:lang w:val="en-US" w:eastAsia="zh-TW"/>
              </w:rPr>
              <w:t>.</w:t>
            </w:r>
          </w:p>
          <w:p w14:paraId="768F256E" w14:textId="350094CA" w:rsidR="00F11EBB" w:rsidRPr="00F96C4E" w:rsidRDefault="00F11EBB" w:rsidP="00A31413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t xml:space="preserve">In Progress </w:t>
            </w:r>
          </w:p>
          <w:p w14:paraId="6C9BD316" w14:textId="7D5C8A4C" w:rsidR="008B4C87" w:rsidRDefault="004C0CC4" w:rsidP="00F800A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992" w:type="dxa"/>
          </w:tcPr>
          <w:p w14:paraId="30FDE303" w14:textId="77777777" w:rsidR="008B4C87" w:rsidRDefault="008B4C87" w:rsidP="00F800A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F800A5">
            <w:pPr>
              <w:jc w:val="center"/>
            </w:pPr>
            <w:r>
              <w:t xml:space="preserve">+ </w:t>
            </w:r>
          </w:p>
          <w:p w14:paraId="213AC9AC" w14:textId="3AC02A11" w:rsidR="008B4C87" w:rsidRDefault="008B4C87" w:rsidP="002F5703">
            <w:pPr>
              <w:jc w:val="center"/>
            </w:pPr>
            <w:r>
              <w:t>Carrie</w:t>
            </w:r>
          </w:p>
        </w:tc>
        <w:tc>
          <w:tcPr>
            <w:tcW w:w="1843" w:type="dxa"/>
          </w:tcPr>
          <w:p w14:paraId="54E4DAE9" w14:textId="77777777" w:rsidR="001B2EB6" w:rsidRDefault="00C7411A" w:rsidP="00F800A5">
            <w:pPr>
              <w:jc w:val="center"/>
            </w:pPr>
            <w:r>
              <w:t>Monthly recurring journal</w:t>
            </w:r>
            <w:r w:rsidR="009E009E">
              <w:t xml:space="preserve">:  </w:t>
            </w:r>
          </w:p>
          <w:p w14:paraId="7718D8B4" w14:textId="77777777" w:rsidR="0096653D" w:rsidRDefault="009E009E" w:rsidP="00F800A5">
            <w:pPr>
              <w:jc w:val="center"/>
            </w:pPr>
            <w:r>
              <w:t xml:space="preserve">China </w:t>
            </w:r>
            <w:r w:rsidR="0039172A">
              <w:t xml:space="preserve">and </w:t>
            </w:r>
            <w:r w:rsidR="00A76B16">
              <w:t>HK</w:t>
            </w:r>
            <w:r w:rsidR="00240A8F">
              <w:t xml:space="preserve"> </w:t>
            </w:r>
          </w:p>
          <w:p w14:paraId="6A8AD3D1" w14:textId="458CCCA5" w:rsidR="00240A8F" w:rsidRDefault="006263B8" w:rsidP="00F800A5">
            <w:pPr>
              <w:jc w:val="center"/>
            </w:pPr>
            <w:r>
              <w:t xml:space="preserve">Nov </w:t>
            </w:r>
            <w:r w:rsidR="00D52ACA">
              <w:t>21</w:t>
            </w:r>
            <w:r w:rsidR="00205021">
              <w:t>–</w:t>
            </w:r>
            <w:r w:rsidR="00D52ACA">
              <w:t>28</w:t>
            </w:r>
          </w:p>
          <w:p w14:paraId="72119BDE" w14:textId="6F7001E7" w:rsidR="002E2213" w:rsidRDefault="00D52ACA" w:rsidP="00F800A5">
            <w:pPr>
              <w:jc w:val="center"/>
            </w:pPr>
            <w:r>
              <w:t xml:space="preserve">Macau </w:t>
            </w:r>
            <w:r w:rsidR="0096653D">
              <w:t>–</w:t>
            </w:r>
            <w:r w:rsidR="00681F12">
              <w:t xml:space="preserve"> </w:t>
            </w:r>
            <w:r w:rsidR="00AC1788">
              <w:t>Dec</w:t>
            </w:r>
          </w:p>
          <w:p w14:paraId="0B8158F3" w14:textId="77777777" w:rsidR="00AC1788" w:rsidRDefault="00AC1788" w:rsidP="00F800A5">
            <w:pPr>
              <w:jc w:val="center"/>
            </w:pPr>
          </w:p>
          <w:p w14:paraId="1CD8B412" w14:textId="26E1A4EA" w:rsidR="000E6FEE" w:rsidRDefault="00AC1788" w:rsidP="00F800A5">
            <w:pPr>
              <w:jc w:val="center"/>
            </w:pPr>
            <w:r>
              <w:t xml:space="preserve">Depreciation:  </w:t>
            </w:r>
            <w:r w:rsidR="006625A3">
              <w:t>China</w:t>
            </w:r>
            <w:r w:rsidR="000E6FEE">
              <w:t xml:space="preserve"> –</w:t>
            </w:r>
            <w:r w:rsidR="004E1296">
              <w:t xml:space="preserve"> </w:t>
            </w:r>
            <w:r w:rsidR="003F6BB7">
              <w:t>Oct</w:t>
            </w:r>
            <w:r w:rsidR="006625A3">
              <w:t xml:space="preserve"> </w:t>
            </w:r>
            <w:r w:rsidR="004E1296">
              <w:t>27</w:t>
            </w:r>
            <w:r w:rsidR="004E1296" w:rsidRPr="004E1296">
              <w:rPr>
                <w:vertAlign w:val="superscript"/>
              </w:rPr>
              <w:t>th</w:t>
            </w:r>
            <w:r w:rsidR="004E1296">
              <w:t xml:space="preserve"> </w:t>
            </w:r>
          </w:p>
          <w:p w14:paraId="474F902A" w14:textId="6A33EEA2" w:rsidR="001F0F06" w:rsidRDefault="006625A3" w:rsidP="00F800A5">
            <w:pPr>
              <w:jc w:val="center"/>
            </w:pPr>
            <w:r>
              <w:t>Macau</w:t>
            </w:r>
            <w:r w:rsidR="000E6FEE">
              <w:t xml:space="preserve"> – </w:t>
            </w:r>
            <w:r w:rsidR="004E1296">
              <w:t xml:space="preserve">Oct </w:t>
            </w:r>
            <w:r>
              <w:t>27</w:t>
            </w:r>
            <w:r w:rsidR="003F6BB7" w:rsidRPr="003F6BB7">
              <w:rPr>
                <w:vertAlign w:val="superscript"/>
              </w:rPr>
              <w:t>th</w:t>
            </w:r>
          </w:p>
          <w:p w14:paraId="67579104" w14:textId="1748E09A" w:rsidR="00AC1788" w:rsidRDefault="00B85CA0" w:rsidP="00F800A5">
            <w:pPr>
              <w:jc w:val="center"/>
            </w:pPr>
            <w:r>
              <w:t>HK</w:t>
            </w:r>
            <w:r w:rsidR="00D71041">
              <w:t xml:space="preserve"> –</w:t>
            </w:r>
            <w:r w:rsidR="004E1296">
              <w:t xml:space="preserve"> </w:t>
            </w:r>
            <w:r w:rsidR="00720C9C">
              <w:t>Nov</w:t>
            </w:r>
            <w:r w:rsidR="004E1296">
              <w:t xml:space="preserve"> 24</w:t>
            </w:r>
            <w:r w:rsidR="004E1296" w:rsidRPr="004E1296">
              <w:rPr>
                <w:vertAlign w:val="superscript"/>
              </w:rPr>
              <w:t>th</w:t>
            </w:r>
          </w:p>
        </w:tc>
      </w:tr>
      <w:tr w:rsidR="007F07FC" w14:paraId="21BE0DAC" w14:textId="77777777" w:rsidTr="3F398A90">
        <w:trPr>
          <w:trHeight w:val="300"/>
        </w:trPr>
        <w:tc>
          <w:tcPr>
            <w:tcW w:w="993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77" w:type="dxa"/>
          </w:tcPr>
          <w:p w14:paraId="609BE1E4" w14:textId="77777777" w:rsidR="007F07FC" w:rsidRDefault="007F07FC" w:rsidP="00F25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65AF2095" w14:textId="77777777" w:rsidR="00F32AC2" w:rsidRDefault="00F32AC2" w:rsidP="00F25E5D"/>
          <w:p w14:paraId="7E6E04B3" w14:textId="337E0273" w:rsidR="00421C86" w:rsidRPr="00C34A73" w:rsidRDefault="006C4CBD" w:rsidP="0040216E">
            <w:r w:rsidRPr="00C34A73">
              <w:t>The “Process</w:t>
            </w:r>
            <w:r w:rsidR="007D5CF7">
              <w:t>o</w:t>
            </w:r>
            <w:r w:rsidRPr="00C34A73">
              <w:t>r” role of Concur has been assigned to CCC teammates</w:t>
            </w:r>
            <w:r w:rsidR="005D2D69" w:rsidRPr="00C34A73">
              <w:t xml:space="preserve"> and the training has been provided by Amy.  China will be the pilot to imp</w:t>
            </w:r>
            <w:r w:rsidR="00861BDA" w:rsidRPr="00C34A73">
              <w:t>lement the Concur process</w:t>
            </w:r>
            <w:r w:rsidR="00AF0A82" w:rsidRPr="00C34A73">
              <w:t>.</w:t>
            </w:r>
            <w:r w:rsidR="00861BDA" w:rsidRPr="00C34A73">
              <w:t xml:space="preserve">  </w:t>
            </w:r>
            <w:r w:rsidR="00421C86" w:rsidRPr="00C34A73">
              <w:t>HK and Macau will start the process in Jan 2026.</w:t>
            </w:r>
          </w:p>
          <w:p w14:paraId="59C76487" w14:textId="77777777" w:rsidR="00421C86" w:rsidRPr="00C34A73" w:rsidRDefault="00421C86" w:rsidP="0040216E"/>
          <w:p w14:paraId="7F185DFA" w14:textId="288339C9" w:rsidR="0023318F" w:rsidRPr="00C34A73" w:rsidRDefault="003D1796" w:rsidP="0040216E">
            <w:r w:rsidRPr="00C34A73">
              <w:t xml:space="preserve">Vicky will follow up with IT </w:t>
            </w:r>
            <w:r w:rsidR="00640E7E" w:rsidRPr="00C34A73">
              <w:t xml:space="preserve">of the setup of </w:t>
            </w:r>
            <w:r w:rsidR="008B2382" w:rsidRPr="00C34A73">
              <w:t xml:space="preserve">general email “GP CCC AP </w:t>
            </w:r>
            <w:r w:rsidR="0023318F" w:rsidRPr="00C34A73">
              <w:t>Customer Service”</w:t>
            </w:r>
            <w:r w:rsidR="00D22156" w:rsidRPr="00C34A73">
              <w:t>.</w:t>
            </w:r>
            <w:r w:rsidR="0082072C" w:rsidRPr="00C34A73">
              <w:t xml:space="preserve">  </w:t>
            </w:r>
            <w:r w:rsidR="00CB343E" w:rsidRPr="00C34A73">
              <w:t xml:space="preserve">Once </w:t>
            </w:r>
            <w:r w:rsidR="009A654E" w:rsidRPr="00C34A73">
              <w:lastRenderedPageBreak/>
              <w:t xml:space="preserve">completed, </w:t>
            </w:r>
            <w:r w:rsidR="0082072C" w:rsidRPr="00C34A73">
              <w:t xml:space="preserve">Amy will provide the full </w:t>
            </w:r>
            <w:r w:rsidR="009A654E" w:rsidRPr="00C34A73">
              <w:t>employee</w:t>
            </w:r>
            <w:r w:rsidR="00770816" w:rsidRPr="00C34A73">
              <w:t>s</w:t>
            </w:r>
            <w:r w:rsidR="009A654E" w:rsidRPr="00C34A73">
              <w:t xml:space="preserve"> </w:t>
            </w:r>
            <w:r w:rsidR="0082072C" w:rsidRPr="00C34A73">
              <w:t xml:space="preserve">list </w:t>
            </w:r>
            <w:r w:rsidR="009A654E" w:rsidRPr="00C34A73">
              <w:t xml:space="preserve">to </w:t>
            </w:r>
            <w:r w:rsidR="00CB343E" w:rsidRPr="00C34A73">
              <w:t>CCC team.</w:t>
            </w:r>
          </w:p>
          <w:p w14:paraId="5BDDA743" w14:textId="77777777" w:rsidR="00453949" w:rsidRPr="00C34A73" w:rsidRDefault="00453949" w:rsidP="0040216E"/>
          <w:p w14:paraId="380B1850" w14:textId="33A089EC" w:rsidR="00453949" w:rsidRDefault="00453949" w:rsidP="0040216E">
            <w:r w:rsidRPr="00C34A73">
              <w:t>No hard</w:t>
            </w:r>
            <w:r w:rsidR="001431F7" w:rsidRPr="00C34A73">
              <w:t xml:space="preserve"> copies of original</w:t>
            </w:r>
            <w:r w:rsidR="00824137" w:rsidRPr="00C34A73">
              <w:t xml:space="preserve">s </w:t>
            </w:r>
            <w:r w:rsidR="001431F7" w:rsidRPr="00C34A73">
              <w:t>are needed in the future.</w:t>
            </w:r>
          </w:p>
          <w:p w14:paraId="6FC44265" w14:textId="2059CFC5" w:rsidR="00F537D7" w:rsidRPr="008A253E" w:rsidRDefault="00F537D7" w:rsidP="00770816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shd w:val="clear" w:color="auto" w:fill="FFCCFF"/>
          </w:tcPr>
          <w:p w14:paraId="5733FF39" w14:textId="17216E94" w:rsidR="007F07FC" w:rsidRDefault="008A253E" w:rsidP="004C0CC4">
            <w:pPr>
              <w:jc w:val="center"/>
            </w:pPr>
            <w:r>
              <w:lastRenderedPageBreak/>
              <w:t>Start</w:t>
            </w:r>
          </w:p>
        </w:tc>
        <w:tc>
          <w:tcPr>
            <w:tcW w:w="992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843" w:type="dxa"/>
          </w:tcPr>
          <w:p w14:paraId="3A0660D8" w14:textId="4055F08D" w:rsidR="008A253E" w:rsidRDefault="005D5374" w:rsidP="00F800A5">
            <w:pPr>
              <w:jc w:val="center"/>
            </w:pPr>
            <w:r>
              <w:t xml:space="preserve"> </w:t>
            </w:r>
            <w:proofErr w:type="spellStart"/>
            <w:r w:rsidR="000F5202">
              <w:t>Followup</w:t>
            </w:r>
            <w:proofErr w:type="spellEnd"/>
            <w:r w:rsidR="000F5202">
              <w:t xml:space="preserve"> with IT</w:t>
            </w:r>
            <w:r w:rsidR="00A47CA0">
              <w:t xml:space="preserve"> </w:t>
            </w:r>
          </w:p>
        </w:tc>
      </w:tr>
      <w:bookmarkEnd w:id="4"/>
      <w:tr w:rsidR="00C5190A" w14:paraId="1555B33B" w14:textId="77777777" w:rsidTr="3F398A90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3F398A90">
        <w:trPr>
          <w:trHeight w:val="300"/>
        </w:trPr>
        <w:tc>
          <w:tcPr>
            <w:tcW w:w="994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9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4CD401AA" w14:textId="3ED8BDAD" w:rsidR="00D40830" w:rsidRDefault="00085C8E" w:rsidP="00B959FA">
            <w:r>
              <w:t>Annie</w:t>
            </w:r>
            <w:r w:rsidR="00722ECF">
              <w:t xml:space="preserve"> followed up with IT </w:t>
            </w:r>
            <w:r>
              <w:t xml:space="preserve">that </w:t>
            </w:r>
            <w:r w:rsidR="00D40830">
              <w:t xml:space="preserve">Fire Dept (HK Govt) will </w:t>
            </w:r>
            <w:r w:rsidR="00771739">
              <w:t xml:space="preserve">start to use a </w:t>
            </w:r>
            <w:r w:rsidR="00D40830">
              <w:t xml:space="preserve">new form </w:t>
            </w:r>
            <w:r w:rsidR="00771739">
              <w:t>on 1</w:t>
            </w:r>
            <w:r w:rsidR="00771739" w:rsidRPr="00771739">
              <w:rPr>
                <w:vertAlign w:val="superscript"/>
              </w:rPr>
              <w:t>st</w:t>
            </w:r>
            <w:r w:rsidR="00771739">
              <w:t xml:space="preserve"> Apr 2026</w:t>
            </w:r>
            <w:r w:rsidR="00722ECF">
              <w:t xml:space="preserve">.  IT will focus to the </w:t>
            </w:r>
            <w:r w:rsidR="009044FD">
              <w:t>enhancement on it</w:t>
            </w:r>
            <w:r w:rsidR="00722ECF">
              <w:t xml:space="preserve">.  The </w:t>
            </w:r>
            <w:r w:rsidR="00180832">
              <w:t xml:space="preserve">OTC10 </w:t>
            </w:r>
            <w:r w:rsidR="005E7BD6">
              <w:t xml:space="preserve">will be </w:t>
            </w:r>
            <w:r w:rsidR="004505F9">
              <w:t>on queue.</w:t>
            </w:r>
          </w:p>
          <w:p w14:paraId="6805E29E" w14:textId="5227367C" w:rsidR="00F80795" w:rsidRDefault="00F80795" w:rsidP="00F80795"/>
        </w:tc>
        <w:tc>
          <w:tcPr>
            <w:tcW w:w="1277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993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843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1BD6D8EE" w14:textId="49557DB3" w:rsidTr="3F398A90">
        <w:trPr>
          <w:trHeight w:val="300"/>
        </w:trPr>
        <w:tc>
          <w:tcPr>
            <w:tcW w:w="994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9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666C28A" w14:textId="37EF43B4" w:rsidR="00FB0C90" w:rsidRDefault="009F7482" w:rsidP="0040216E">
            <w:r>
              <w:t>Credit note process will be started aft</w:t>
            </w:r>
            <w:r w:rsidR="00F10F46">
              <w:t xml:space="preserve">er completion of </w:t>
            </w:r>
            <w:r>
              <w:t xml:space="preserve">SV </w:t>
            </w:r>
            <w:r w:rsidR="00F10F46">
              <w:t>process</w:t>
            </w:r>
            <w:r w:rsidR="00455867">
              <w:t xml:space="preserve">.  And </w:t>
            </w:r>
            <w:proofErr w:type="spellStart"/>
            <w:r w:rsidR="00A1214D">
              <w:t>SideTrade</w:t>
            </w:r>
            <w:proofErr w:type="spellEnd"/>
            <w:r w:rsidR="00A1214D">
              <w:t xml:space="preserve"> </w:t>
            </w:r>
            <w:r w:rsidR="009A1304">
              <w:t xml:space="preserve">system </w:t>
            </w:r>
            <w:r w:rsidR="00A1214D">
              <w:t>will be implemented</w:t>
            </w:r>
            <w:r w:rsidR="00104282">
              <w:t xml:space="preserve"> </w:t>
            </w:r>
            <w:r w:rsidR="00E8331C">
              <w:t>in Q1 2026.</w:t>
            </w:r>
          </w:p>
          <w:p w14:paraId="51FAC14F" w14:textId="71CDFB1D" w:rsidR="00C550FD" w:rsidRPr="000B1DCA" w:rsidRDefault="00C550FD" w:rsidP="00A1214D"/>
        </w:tc>
        <w:tc>
          <w:tcPr>
            <w:tcW w:w="1277" w:type="dxa"/>
            <w:shd w:val="clear" w:color="auto" w:fill="FFCCFF"/>
          </w:tcPr>
          <w:p w14:paraId="24CA0A63" w14:textId="223FCE93" w:rsidR="00596F60" w:rsidRPr="6349CB32" w:rsidRDefault="00E5044B" w:rsidP="009B6181">
            <w:pPr>
              <w:jc w:val="center"/>
            </w:pPr>
            <w:r>
              <w:t>Start</w:t>
            </w:r>
          </w:p>
        </w:tc>
        <w:tc>
          <w:tcPr>
            <w:tcW w:w="993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843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3F398A90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9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3BB0B439" w:rsidR="0026102A" w:rsidRDefault="0015776A" w:rsidP="00B959FA">
            <w:proofErr w:type="spellStart"/>
            <w:r>
              <w:t>BlackLine</w:t>
            </w:r>
            <w:proofErr w:type="spellEnd"/>
            <w:r>
              <w:t xml:space="preserve">, </w:t>
            </w:r>
            <w:proofErr w:type="spellStart"/>
            <w:r>
              <w:t>SideTrade</w:t>
            </w:r>
            <w:proofErr w:type="spellEnd"/>
            <w:r>
              <w:t xml:space="preserve"> and GEP are waiting </w:t>
            </w:r>
            <w:r w:rsidR="00F803F9">
              <w:t>for budget approval.</w:t>
            </w:r>
          </w:p>
          <w:p w14:paraId="3C1EB374" w14:textId="63295653" w:rsidR="00E65BAE" w:rsidRPr="00D21736" w:rsidRDefault="00E65BAE" w:rsidP="00B55375"/>
        </w:tc>
        <w:tc>
          <w:tcPr>
            <w:tcW w:w="1277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3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3F398A90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76939D2B" w14:textId="63ED0DCF" w:rsidR="0025153E" w:rsidRPr="0025153E" w:rsidRDefault="0025153E" w:rsidP="00F800A5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3"/>
      <w:tr w:rsidR="007A4950" w14:paraId="45FA76AB" w14:textId="77777777" w:rsidTr="3F398A90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9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4E46BDE7" w:rsidR="006F1097" w:rsidRDefault="00EC70C2" w:rsidP="00B959FA">
            <w:r>
              <w:t xml:space="preserve">Annie </w:t>
            </w:r>
            <w:r w:rsidR="00B959FA">
              <w:t>will</w:t>
            </w:r>
            <w:r>
              <w:t xml:space="preserve"> discuss with Matthew</w:t>
            </w:r>
            <w:r w:rsidR="003B72DA">
              <w:t xml:space="preserve"> how </w:t>
            </w:r>
            <w:r>
              <w:t>to c</w:t>
            </w:r>
            <w:r w:rsidR="006F1097">
              <w:t>entralize the process.</w:t>
            </w:r>
          </w:p>
          <w:p w14:paraId="4E206F8F" w14:textId="53A393D8" w:rsidR="00891CF0" w:rsidRPr="007519A2" w:rsidRDefault="00891CF0" w:rsidP="006F1097"/>
        </w:tc>
        <w:tc>
          <w:tcPr>
            <w:tcW w:w="1277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3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3F398A90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79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0C6E458A" w:rsidR="00DA026B" w:rsidRDefault="00D43886" w:rsidP="00F800A5">
            <w:r w:rsidRPr="00C34A73">
              <w:t xml:space="preserve">After discussion with BU, </w:t>
            </w:r>
            <w:r w:rsidR="00A24E03" w:rsidRPr="00C34A73">
              <w:t xml:space="preserve">no </w:t>
            </w:r>
            <w:r w:rsidR="00DA026B" w:rsidRPr="00C34A73">
              <w:t xml:space="preserve">on-line form </w:t>
            </w:r>
            <w:r w:rsidR="00A24E03" w:rsidRPr="00C34A73">
              <w:t>will be implemented.</w:t>
            </w:r>
            <w:r w:rsidR="000B3A70" w:rsidRPr="00C34A73">
              <w:t xml:space="preserve">  </w:t>
            </w:r>
            <w:r w:rsidR="00D4091A" w:rsidRPr="00C34A73">
              <w:t xml:space="preserve">Manual form will be </w:t>
            </w:r>
            <w:r w:rsidR="00A60D74" w:rsidRPr="00C34A73">
              <w:t xml:space="preserve">used.  </w:t>
            </w:r>
            <w:r w:rsidR="000B3A70" w:rsidRPr="00C34A73">
              <w:t xml:space="preserve">CRM or JDE </w:t>
            </w:r>
            <w:r w:rsidR="00111D69" w:rsidRPr="00C34A73">
              <w:t xml:space="preserve">can be </w:t>
            </w:r>
            <w:r w:rsidR="00A60D74" w:rsidRPr="00C34A73">
              <w:t>worked</w:t>
            </w:r>
            <w:r w:rsidR="00111D69" w:rsidRPr="00C34A73">
              <w:t xml:space="preserve"> to setup the new customer</w:t>
            </w:r>
            <w:r w:rsidR="00A60D74" w:rsidRPr="00C34A73">
              <w:t xml:space="preserve"> but no </w:t>
            </w:r>
            <w:r w:rsidR="0070644C" w:rsidRPr="00C34A73">
              <w:t>SOX control</w:t>
            </w:r>
            <w:r w:rsidR="00E041AD" w:rsidRPr="00C34A73">
              <w:t>.  It is still under assessment</w:t>
            </w:r>
            <w:r w:rsidR="0070644C" w:rsidRPr="00C34A73">
              <w:t>.</w:t>
            </w:r>
          </w:p>
          <w:p w14:paraId="4A1EC1D6" w14:textId="77777777" w:rsidR="007A4950" w:rsidRDefault="007A4950" w:rsidP="007A791B"/>
        </w:tc>
        <w:tc>
          <w:tcPr>
            <w:tcW w:w="1277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3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5BEBA94A" w14:textId="61844E47" w:rsidR="007A4950" w:rsidRDefault="003C6E67" w:rsidP="00543C75">
            <w:proofErr w:type="spellStart"/>
            <w:r>
              <w:t>Followup</w:t>
            </w:r>
            <w:proofErr w:type="spellEnd"/>
            <w:r>
              <w:t xml:space="preserve"> with </w:t>
            </w:r>
            <w:r w:rsidR="000A101D">
              <w:t>Jessica Yu</w:t>
            </w:r>
          </w:p>
        </w:tc>
      </w:tr>
      <w:tr w:rsidR="007A4950" w14:paraId="30ECB93E" w14:textId="77777777" w:rsidTr="3F398A90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79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77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3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3F398A90">
        <w:trPr>
          <w:trHeight w:val="300"/>
        </w:trPr>
        <w:tc>
          <w:tcPr>
            <w:tcW w:w="994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9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lastRenderedPageBreak/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77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lastRenderedPageBreak/>
              <w:t>On Hold</w:t>
            </w:r>
          </w:p>
        </w:tc>
        <w:tc>
          <w:tcPr>
            <w:tcW w:w="993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3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3F398A90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79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77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3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54048B" w14:paraId="60C1FD27" w14:textId="77777777" w:rsidTr="3F398A90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6D293422" w14:textId="0AF2CC22" w:rsidR="0054048B" w:rsidRDefault="0054048B">
            <w:pPr>
              <w:jc w:val="center"/>
            </w:pPr>
            <w:proofErr w:type="gramStart"/>
            <w:r>
              <w:rPr>
                <w:b/>
                <w:bCs/>
              </w:rPr>
              <w:t xml:space="preserve">Items </w:t>
            </w:r>
            <w:r w:rsidR="00E630C0">
              <w:rPr>
                <w:b/>
                <w:bCs/>
              </w:rPr>
              <w:t xml:space="preserve"> Completed</w:t>
            </w:r>
            <w:proofErr w:type="gramEnd"/>
          </w:p>
        </w:tc>
      </w:tr>
      <w:tr w:rsidR="00E630C0" w14:paraId="500D5D02" w14:textId="77777777" w:rsidTr="3F398A90">
        <w:trPr>
          <w:trHeight w:val="300"/>
        </w:trPr>
        <w:tc>
          <w:tcPr>
            <w:tcW w:w="994" w:type="dxa"/>
          </w:tcPr>
          <w:p w14:paraId="5513EB3A" w14:textId="77777777" w:rsidR="00E630C0" w:rsidRPr="00D25A14" w:rsidRDefault="00E630C0">
            <w:pPr>
              <w:jc w:val="center"/>
              <w:rPr>
                <w:b/>
                <w:bCs/>
              </w:rPr>
            </w:pPr>
            <w:bookmarkStart w:id="5" w:name="_Hlk199940074"/>
            <w:r>
              <w:rPr>
                <w:b/>
                <w:bCs/>
              </w:rPr>
              <w:t>2</w:t>
            </w:r>
          </w:p>
        </w:tc>
        <w:tc>
          <w:tcPr>
            <w:tcW w:w="4679" w:type="dxa"/>
          </w:tcPr>
          <w:p w14:paraId="7833E290" w14:textId="77777777" w:rsidR="00E630C0" w:rsidRPr="00596F60" w:rsidRDefault="00E630C0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7987ADFD" w14:textId="77777777" w:rsidR="00E630C0" w:rsidRDefault="00E630C0" w:rsidP="00891CF0">
            <w:pPr>
              <w:jc w:val="both"/>
            </w:pPr>
            <w:r>
              <w:t>There are three buds to be fixed (1) Invoice Date (2) Invoice no. checking (3) outbound mailbox blocked.</w:t>
            </w:r>
          </w:p>
          <w:p w14:paraId="652AB087" w14:textId="77777777" w:rsidR="00E630C0" w:rsidRDefault="00E630C0" w:rsidP="00891CF0">
            <w:pPr>
              <w:jc w:val="both"/>
            </w:pPr>
          </w:p>
          <w:p w14:paraId="31C3215B" w14:textId="77777777" w:rsidR="00E630C0" w:rsidRDefault="00E630C0" w:rsidP="00891CF0">
            <w:pPr>
              <w:jc w:val="both"/>
            </w:pPr>
            <w:r>
              <w:t>Annie completed the walkthrough with auditors.  The samples dated after 1</w:t>
            </w:r>
            <w:r w:rsidRPr="008A47F1">
              <w:rPr>
                <w:vertAlign w:val="superscript"/>
              </w:rPr>
              <w:t>st</w:t>
            </w:r>
            <w:r>
              <w:t xml:space="preserve"> Oct 2025 will be selected for testing.</w:t>
            </w:r>
          </w:p>
          <w:p w14:paraId="25E372A2" w14:textId="77777777" w:rsidR="00E630C0" w:rsidRPr="00C22098" w:rsidRDefault="00E630C0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21B16AC6" w14:textId="77777777" w:rsidR="00E630C0" w:rsidRDefault="00E630C0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2E59F111" w14:textId="77777777" w:rsidR="00E630C0" w:rsidRDefault="00E630C0">
            <w:pPr>
              <w:jc w:val="center"/>
            </w:pPr>
            <w:r>
              <w:t>Cindy</w:t>
            </w:r>
          </w:p>
          <w:p w14:paraId="4B81E96C" w14:textId="77777777" w:rsidR="00E630C0" w:rsidRDefault="00E630C0">
            <w:pPr>
              <w:jc w:val="center"/>
            </w:pPr>
          </w:p>
        </w:tc>
        <w:tc>
          <w:tcPr>
            <w:tcW w:w="1843" w:type="dxa"/>
          </w:tcPr>
          <w:p w14:paraId="51E4C2AE" w14:textId="77777777" w:rsidR="00E630C0" w:rsidRDefault="00E630C0">
            <w:pPr>
              <w:jc w:val="center"/>
            </w:pPr>
          </w:p>
        </w:tc>
      </w:tr>
      <w:bookmarkEnd w:id="5"/>
      <w:tr w:rsidR="00E630C0" w14:paraId="430ED374" w14:textId="77777777" w:rsidTr="3F398A90">
        <w:trPr>
          <w:trHeight w:val="300"/>
        </w:trPr>
        <w:tc>
          <w:tcPr>
            <w:tcW w:w="994" w:type="dxa"/>
          </w:tcPr>
          <w:p w14:paraId="2BB600BA" w14:textId="77777777" w:rsidR="00E630C0" w:rsidRPr="00D17977" w:rsidRDefault="00E630C0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0046A1BC" w14:textId="77777777" w:rsidR="00E630C0" w:rsidRPr="00D17977" w:rsidRDefault="00E630C0">
            <w:pPr>
              <w:jc w:val="center"/>
            </w:pPr>
          </w:p>
          <w:p w14:paraId="30B76BAF" w14:textId="77777777" w:rsidR="00E630C0" w:rsidRPr="00D17977" w:rsidRDefault="00E630C0">
            <w:pPr>
              <w:jc w:val="center"/>
            </w:pPr>
          </w:p>
        </w:tc>
        <w:tc>
          <w:tcPr>
            <w:tcW w:w="4679" w:type="dxa"/>
          </w:tcPr>
          <w:p w14:paraId="07AAEFDF" w14:textId="77777777" w:rsidR="00E630C0" w:rsidRPr="009B6181" w:rsidRDefault="00E630C0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43C0F0F7" w14:textId="77777777" w:rsidR="00E630C0" w:rsidRDefault="00E630C0">
            <w:pPr>
              <w:jc w:val="both"/>
            </w:pPr>
          </w:p>
          <w:p w14:paraId="5BE8FAFC" w14:textId="77777777" w:rsidR="00E630C0" w:rsidRDefault="00E630C0">
            <w:pPr>
              <w:jc w:val="both"/>
            </w:pPr>
            <w:r w:rsidRPr="002F5703">
              <w:t>Ming, Mona and Amy have approved the process.  The user guide was also shared with King Chau.</w:t>
            </w:r>
          </w:p>
          <w:p w14:paraId="13F18BC9" w14:textId="77777777" w:rsidR="00E630C0" w:rsidRPr="00C22098" w:rsidRDefault="00E630C0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348C69A0" w14:textId="77777777" w:rsidR="00E630C0" w:rsidRDefault="00E630C0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9BCDD2B" w14:textId="77777777" w:rsidR="00E630C0" w:rsidRDefault="00E630C0">
            <w:pPr>
              <w:jc w:val="center"/>
            </w:pPr>
            <w:r>
              <w:t xml:space="preserve">Mona </w:t>
            </w:r>
          </w:p>
          <w:p w14:paraId="2D7D7D62" w14:textId="77777777" w:rsidR="00E630C0" w:rsidRDefault="00E630C0">
            <w:pPr>
              <w:jc w:val="center"/>
            </w:pPr>
            <w:r>
              <w:t xml:space="preserve">+ </w:t>
            </w:r>
          </w:p>
          <w:p w14:paraId="423FEC5F" w14:textId="77777777" w:rsidR="00E630C0" w:rsidRDefault="00E630C0">
            <w:pPr>
              <w:jc w:val="center"/>
            </w:pPr>
            <w:r>
              <w:t>Carrie</w:t>
            </w:r>
          </w:p>
        </w:tc>
        <w:tc>
          <w:tcPr>
            <w:tcW w:w="1843" w:type="dxa"/>
          </w:tcPr>
          <w:p w14:paraId="295BD533" w14:textId="77777777" w:rsidR="00E630C0" w:rsidRDefault="00E630C0">
            <w:pPr>
              <w:jc w:val="center"/>
            </w:pPr>
          </w:p>
        </w:tc>
      </w:tr>
      <w:tr w:rsidR="00371CED" w14:paraId="68A2C65A" w14:textId="77777777" w:rsidTr="3F398A90">
        <w:trPr>
          <w:trHeight w:val="300"/>
        </w:trPr>
        <w:tc>
          <w:tcPr>
            <w:tcW w:w="994" w:type="dxa"/>
          </w:tcPr>
          <w:p w14:paraId="1A1CF92D" w14:textId="77777777" w:rsidR="00371CED" w:rsidRDefault="00371CED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648FE82C" w14:textId="77777777" w:rsidR="00371CED" w:rsidRPr="001946D5" w:rsidRDefault="00371CED">
            <w:pPr>
              <w:jc w:val="center"/>
            </w:pPr>
          </w:p>
        </w:tc>
        <w:tc>
          <w:tcPr>
            <w:tcW w:w="4679" w:type="dxa"/>
          </w:tcPr>
          <w:p w14:paraId="7FCABBFE" w14:textId="77777777" w:rsidR="00371CED" w:rsidRPr="00BD1CEF" w:rsidRDefault="00371CED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1F9B0193" w14:textId="77777777" w:rsidR="00371CED" w:rsidRDefault="00371CED"/>
          <w:p w14:paraId="22E0AA79" w14:textId="570D56BA" w:rsidR="00371CED" w:rsidRDefault="00B54A8A" w:rsidP="00B959FA">
            <w:r>
              <w:t xml:space="preserve">Carrie and Cindy will provide the </w:t>
            </w:r>
            <w:r w:rsidR="00C4774A">
              <w:t xml:space="preserve">screenshot to Vicky </w:t>
            </w:r>
            <w:r w:rsidR="00062B0E">
              <w:t>for</w:t>
            </w:r>
            <w:r w:rsidR="00A52BEE">
              <w:t xml:space="preserve"> preparing the guideline </w:t>
            </w:r>
            <w:r w:rsidR="00E93A78">
              <w:t xml:space="preserve">for </w:t>
            </w:r>
            <w:r w:rsidR="00A52BEE">
              <w:t>CCC</w:t>
            </w:r>
            <w:r w:rsidR="00A80B2C">
              <w:t>.</w:t>
            </w:r>
          </w:p>
          <w:p w14:paraId="1FF8B88E" w14:textId="77777777" w:rsidR="00371CED" w:rsidRPr="002D7CF3" w:rsidRDefault="00371CED"/>
        </w:tc>
        <w:tc>
          <w:tcPr>
            <w:tcW w:w="1277" w:type="dxa"/>
            <w:shd w:val="clear" w:color="auto" w:fill="00B050"/>
          </w:tcPr>
          <w:p w14:paraId="23CCD5D6" w14:textId="77777777" w:rsidR="00371CED" w:rsidRDefault="00371CED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43439B4" w14:textId="77777777" w:rsidR="00371CED" w:rsidRDefault="00371CED">
            <w:pPr>
              <w:jc w:val="center"/>
            </w:pPr>
            <w:r>
              <w:t xml:space="preserve">Vicky </w:t>
            </w:r>
          </w:p>
          <w:p w14:paraId="62966264" w14:textId="77777777" w:rsidR="00371CED" w:rsidRDefault="00371CED">
            <w:pPr>
              <w:jc w:val="center"/>
            </w:pPr>
            <w:r>
              <w:t xml:space="preserve">+ </w:t>
            </w:r>
          </w:p>
          <w:p w14:paraId="3E49726A" w14:textId="77777777" w:rsidR="00371CED" w:rsidRDefault="00371CED">
            <w:pPr>
              <w:jc w:val="center"/>
            </w:pPr>
            <w:r>
              <w:t>Mona</w:t>
            </w:r>
          </w:p>
        </w:tc>
        <w:tc>
          <w:tcPr>
            <w:tcW w:w="1843" w:type="dxa"/>
          </w:tcPr>
          <w:p w14:paraId="22B72F6A" w14:textId="6581B1F6" w:rsidR="00371CED" w:rsidRDefault="00371CED">
            <w:pPr>
              <w:jc w:val="center"/>
            </w:pPr>
          </w:p>
        </w:tc>
      </w:tr>
    </w:tbl>
    <w:p w14:paraId="065365BA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7135"/>
      </w:tblGrid>
      <w:tr w:rsidR="008D321D" w14:paraId="56CCC9C6" w14:textId="77777777" w:rsidTr="002F2034"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89597" w14:textId="77777777" w:rsidR="008D321D" w:rsidRDefault="008D321D" w:rsidP="002F2034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87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793D0" w14:textId="042AAC95" w:rsidR="008D321D" w:rsidRPr="00C34A73" w:rsidRDefault="000C2EC6" w:rsidP="008D321D">
            <w:pPr>
              <w:pStyle w:val="ListParagraph"/>
              <w:numPr>
                <w:ilvl w:val="0"/>
                <w:numId w:val="29"/>
              </w:numPr>
            </w:pPr>
            <w:r w:rsidRPr="00C34A73">
              <w:t>Cost Allocation</w:t>
            </w:r>
          </w:p>
          <w:p w14:paraId="389BE813" w14:textId="223D0DE7" w:rsidR="00D04208" w:rsidRPr="00C34A73" w:rsidRDefault="00D04208" w:rsidP="00D04208">
            <w:pPr>
              <w:pStyle w:val="ListParagraph"/>
            </w:pPr>
            <w:r w:rsidRPr="00C34A73">
              <w:t>HK:  87.5%</w:t>
            </w:r>
          </w:p>
          <w:p w14:paraId="29AF4CCB" w14:textId="1BB1BE1B" w:rsidR="00D04208" w:rsidRPr="00C34A73" w:rsidRDefault="00D04208" w:rsidP="00D04208">
            <w:pPr>
              <w:pStyle w:val="ListParagraph"/>
            </w:pPr>
            <w:r w:rsidRPr="00C34A73">
              <w:t>Macau</w:t>
            </w:r>
            <w:r w:rsidR="00254A33" w:rsidRPr="00C34A73">
              <w:t>:  7.3%</w:t>
            </w:r>
          </w:p>
          <w:p w14:paraId="49E7A5B4" w14:textId="3A8EDF4F" w:rsidR="008D321D" w:rsidRDefault="00D04208" w:rsidP="00254A33">
            <w:pPr>
              <w:pStyle w:val="ListParagraph"/>
            </w:pPr>
            <w:r w:rsidRPr="00C34A73">
              <w:t>China:  5.2</w:t>
            </w:r>
            <w:r w:rsidR="00254A33" w:rsidRPr="00C34A73">
              <w:t>%</w:t>
            </w:r>
          </w:p>
        </w:tc>
      </w:tr>
    </w:tbl>
    <w:p w14:paraId="4D82A580" w14:textId="77777777" w:rsidR="00032F6C" w:rsidRDefault="00032F6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1BA30A2A" w14:textId="77777777" w:rsidR="008D321D" w:rsidRDefault="008D321D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569CDBE7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9A31CC">
        <w:t>December</w:t>
      </w:r>
      <w:r w:rsidR="00803331">
        <w:t xml:space="preserve"> </w:t>
      </w:r>
      <w:r w:rsidR="004316E1">
        <w:t>16</w:t>
      </w:r>
      <w:r w:rsidR="004316E1" w:rsidRPr="004316E1">
        <w:rPr>
          <w:vertAlign w:val="superscript"/>
        </w:rPr>
        <w:t>th</w:t>
      </w:r>
      <w:proofErr w:type="gramStart"/>
      <w:r w:rsidR="004316E1">
        <w:t xml:space="preserve"> </w:t>
      </w:r>
      <w:r w:rsidR="00CD7374">
        <w:t>2025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1F146D9F" w:rsidR="007544E7" w:rsidRDefault="00100321" w:rsidP="007C32AC">
      <w:pPr>
        <w:spacing w:after="0" w:line="240" w:lineRule="auto"/>
      </w:pPr>
      <w:r>
        <w:t xml:space="preserve">Meeting closed at </w:t>
      </w:r>
      <w:r w:rsidR="00D95EE8">
        <w:t>1</w:t>
      </w:r>
      <w:r w:rsidR="00734A30">
        <w:t>1</w:t>
      </w:r>
      <w:r w:rsidR="0036756E">
        <w:t>:</w:t>
      </w:r>
      <w:r w:rsidR="00AB6595">
        <w:t>00</w:t>
      </w:r>
    </w:p>
    <w:p w14:paraId="1A8980DD" w14:textId="6080103C" w:rsidR="001764A4" w:rsidRDefault="001764A4" w:rsidP="007C32AC">
      <w:pPr>
        <w:spacing w:after="0" w:line="240" w:lineRule="auto"/>
      </w:pPr>
      <w:r>
        <w:t xml:space="preserve">Meeting Minutes prepared by </w:t>
      </w:r>
      <w:r w:rsidR="00BD5C2C">
        <w:t>Vicky 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B170" w14:textId="77777777" w:rsidR="00AE6B07" w:rsidRDefault="00AE6B07" w:rsidP="00F37439">
      <w:pPr>
        <w:spacing w:after="0" w:line="240" w:lineRule="auto"/>
      </w:pPr>
      <w:r>
        <w:separator/>
      </w:r>
    </w:p>
  </w:endnote>
  <w:endnote w:type="continuationSeparator" w:id="0">
    <w:p w14:paraId="2D95D11E" w14:textId="77777777" w:rsidR="00AE6B07" w:rsidRDefault="00AE6B07" w:rsidP="00F37439">
      <w:pPr>
        <w:spacing w:after="0" w:line="240" w:lineRule="auto"/>
      </w:pPr>
      <w:r>
        <w:continuationSeparator/>
      </w:r>
    </w:p>
  </w:endnote>
  <w:endnote w:type="continuationNotice" w:id="1">
    <w:p w14:paraId="5896B3C7" w14:textId="77777777" w:rsidR="00AE6B07" w:rsidRDefault="00AE6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3378" w14:textId="77777777" w:rsidR="00AE6B07" w:rsidRDefault="00AE6B07" w:rsidP="00F37439">
      <w:pPr>
        <w:spacing w:after="0" w:line="240" w:lineRule="auto"/>
      </w:pPr>
      <w:r>
        <w:separator/>
      </w:r>
    </w:p>
  </w:footnote>
  <w:footnote w:type="continuationSeparator" w:id="0">
    <w:p w14:paraId="2617D183" w14:textId="77777777" w:rsidR="00AE6B07" w:rsidRDefault="00AE6B07" w:rsidP="00F37439">
      <w:pPr>
        <w:spacing w:after="0" w:line="240" w:lineRule="auto"/>
      </w:pPr>
      <w:r>
        <w:continuationSeparator/>
      </w:r>
    </w:p>
  </w:footnote>
  <w:footnote w:type="continuationNotice" w:id="1">
    <w:p w14:paraId="34F29838" w14:textId="77777777" w:rsidR="00AE6B07" w:rsidRDefault="00AE6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5"/>
  </w:num>
  <w:num w:numId="2" w16cid:durableId="602111056">
    <w:abstractNumId w:val="3"/>
  </w:num>
  <w:num w:numId="3" w16cid:durableId="1943606575">
    <w:abstractNumId w:val="18"/>
  </w:num>
  <w:num w:numId="4" w16cid:durableId="1356880840">
    <w:abstractNumId w:val="9"/>
  </w:num>
  <w:num w:numId="5" w16cid:durableId="267398681">
    <w:abstractNumId w:val="13"/>
  </w:num>
  <w:num w:numId="6" w16cid:durableId="2085834149">
    <w:abstractNumId w:val="8"/>
  </w:num>
  <w:num w:numId="7" w16cid:durableId="1708874814">
    <w:abstractNumId w:val="28"/>
  </w:num>
  <w:num w:numId="8" w16cid:durableId="952589291">
    <w:abstractNumId w:val="14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4"/>
  </w:num>
  <w:num w:numId="15" w16cid:durableId="1950117116">
    <w:abstractNumId w:val="7"/>
  </w:num>
  <w:num w:numId="16" w16cid:durableId="222183521">
    <w:abstractNumId w:val="16"/>
  </w:num>
  <w:num w:numId="17" w16cid:durableId="1995643336">
    <w:abstractNumId w:val="19"/>
  </w:num>
  <w:num w:numId="18" w16cid:durableId="831338058">
    <w:abstractNumId w:val="12"/>
  </w:num>
  <w:num w:numId="19" w16cid:durableId="661616712">
    <w:abstractNumId w:val="4"/>
  </w:num>
  <w:num w:numId="20" w16cid:durableId="188110145">
    <w:abstractNumId w:val="26"/>
  </w:num>
  <w:num w:numId="21" w16cid:durableId="1662658870">
    <w:abstractNumId w:val="22"/>
  </w:num>
  <w:num w:numId="22" w16cid:durableId="1962808513">
    <w:abstractNumId w:val="20"/>
  </w:num>
  <w:num w:numId="23" w16cid:durableId="1808620745">
    <w:abstractNumId w:val="27"/>
  </w:num>
  <w:num w:numId="24" w16cid:durableId="1735540644">
    <w:abstractNumId w:val="15"/>
  </w:num>
  <w:num w:numId="25" w16cid:durableId="979767812">
    <w:abstractNumId w:val="21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983048">
    <w:abstractNumId w:val="17"/>
  </w:num>
  <w:num w:numId="29" w16cid:durableId="105122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379E"/>
    <w:rsid w:val="00004ED7"/>
    <w:rsid w:val="00005BA7"/>
    <w:rsid w:val="00005F01"/>
    <w:rsid w:val="000066E1"/>
    <w:rsid w:val="00010BD7"/>
    <w:rsid w:val="00012233"/>
    <w:rsid w:val="00014321"/>
    <w:rsid w:val="00017A00"/>
    <w:rsid w:val="00026399"/>
    <w:rsid w:val="000266FA"/>
    <w:rsid w:val="00030EEA"/>
    <w:rsid w:val="00032F6C"/>
    <w:rsid w:val="000356D3"/>
    <w:rsid w:val="00035FE2"/>
    <w:rsid w:val="000361B2"/>
    <w:rsid w:val="00037079"/>
    <w:rsid w:val="00037AD2"/>
    <w:rsid w:val="0004291C"/>
    <w:rsid w:val="000432F3"/>
    <w:rsid w:val="00043C0A"/>
    <w:rsid w:val="000440E2"/>
    <w:rsid w:val="00046DFD"/>
    <w:rsid w:val="0005291E"/>
    <w:rsid w:val="00053C2F"/>
    <w:rsid w:val="00055026"/>
    <w:rsid w:val="0005534C"/>
    <w:rsid w:val="00055379"/>
    <w:rsid w:val="00055FE5"/>
    <w:rsid w:val="00060B7F"/>
    <w:rsid w:val="0006190E"/>
    <w:rsid w:val="00062B0E"/>
    <w:rsid w:val="00064B32"/>
    <w:rsid w:val="000662D1"/>
    <w:rsid w:val="000663A8"/>
    <w:rsid w:val="00067338"/>
    <w:rsid w:val="00070649"/>
    <w:rsid w:val="00073488"/>
    <w:rsid w:val="00076793"/>
    <w:rsid w:val="00076C9F"/>
    <w:rsid w:val="00077862"/>
    <w:rsid w:val="000802A7"/>
    <w:rsid w:val="00081FA3"/>
    <w:rsid w:val="00082398"/>
    <w:rsid w:val="00082EDE"/>
    <w:rsid w:val="00083ECB"/>
    <w:rsid w:val="00085C8E"/>
    <w:rsid w:val="00086262"/>
    <w:rsid w:val="000872D5"/>
    <w:rsid w:val="00087786"/>
    <w:rsid w:val="00087E91"/>
    <w:rsid w:val="00092102"/>
    <w:rsid w:val="00092C54"/>
    <w:rsid w:val="0009328C"/>
    <w:rsid w:val="00093E8C"/>
    <w:rsid w:val="0009455F"/>
    <w:rsid w:val="00096BB4"/>
    <w:rsid w:val="00096EB1"/>
    <w:rsid w:val="00097D37"/>
    <w:rsid w:val="000A101D"/>
    <w:rsid w:val="000A229D"/>
    <w:rsid w:val="000A253E"/>
    <w:rsid w:val="000A2DF0"/>
    <w:rsid w:val="000A38E6"/>
    <w:rsid w:val="000A418E"/>
    <w:rsid w:val="000A5F12"/>
    <w:rsid w:val="000A637B"/>
    <w:rsid w:val="000A7133"/>
    <w:rsid w:val="000A757C"/>
    <w:rsid w:val="000A7D29"/>
    <w:rsid w:val="000B0A25"/>
    <w:rsid w:val="000B0AD5"/>
    <w:rsid w:val="000B1549"/>
    <w:rsid w:val="000B1DCA"/>
    <w:rsid w:val="000B3A70"/>
    <w:rsid w:val="000B65D2"/>
    <w:rsid w:val="000C002A"/>
    <w:rsid w:val="000C04CA"/>
    <w:rsid w:val="000C0567"/>
    <w:rsid w:val="000C0F1F"/>
    <w:rsid w:val="000C1FEE"/>
    <w:rsid w:val="000C2211"/>
    <w:rsid w:val="000C2EC6"/>
    <w:rsid w:val="000C391D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8DD"/>
    <w:rsid w:val="000D5CE2"/>
    <w:rsid w:val="000D5F3C"/>
    <w:rsid w:val="000D7D88"/>
    <w:rsid w:val="000E15E2"/>
    <w:rsid w:val="000E6FEE"/>
    <w:rsid w:val="000F0BF3"/>
    <w:rsid w:val="000F2E6B"/>
    <w:rsid w:val="000F502D"/>
    <w:rsid w:val="000F5202"/>
    <w:rsid w:val="000F5A47"/>
    <w:rsid w:val="000F7B5A"/>
    <w:rsid w:val="00100321"/>
    <w:rsid w:val="001004BA"/>
    <w:rsid w:val="0010125C"/>
    <w:rsid w:val="00102EEF"/>
    <w:rsid w:val="00104282"/>
    <w:rsid w:val="0010593D"/>
    <w:rsid w:val="0010654E"/>
    <w:rsid w:val="001067CE"/>
    <w:rsid w:val="00110479"/>
    <w:rsid w:val="001108A3"/>
    <w:rsid w:val="00111D69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B52"/>
    <w:rsid w:val="00126152"/>
    <w:rsid w:val="0012623D"/>
    <w:rsid w:val="00131F92"/>
    <w:rsid w:val="001324F7"/>
    <w:rsid w:val="0013262D"/>
    <w:rsid w:val="00132642"/>
    <w:rsid w:val="00136C36"/>
    <w:rsid w:val="00136C40"/>
    <w:rsid w:val="00141B08"/>
    <w:rsid w:val="00141C87"/>
    <w:rsid w:val="00141D3F"/>
    <w:rsid w:val="00142CDA"/>
    <w:rsid w:val="001431F7"/>
    <w:rsid w:val="001456B2"/>
    <w:rsid w:val="00147FEE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B37"/>
    <w:rsid w:val="0016540F"/>
    <w:rsid w:val="00165729"/>
    <w:rsid w:val="00165DD9"/>
    <w:rsid w:val="0016717F"/>
    <w:rsid w:val="00173C93"/>
    <w:rsid w:val="0017537E"/>
    <w:rsid w:val="001764A4"/>
    <w:rsid w:val="001764DD"/>
    <w:rsid w:val="00180832"/>
    <w:rsid w:val="0018275F"/>
    <w:rsid w:val="00183C45"/>
    <w:rsid w:val="00183FAF"/>
    <w:rsid w:val="001853A9"/>
    <w:rsid w:val="00185B14"/>
    <w:rsid w:val="001901ED"/>
    <w:rsid w:val="00192944"/>
    <w:rsid w:val="001946D5"/>
    <w:rsid w:val="00196146"/>
    <w:rsid w:val="00196343"/>
    <w:rsid w:val="0019741F"/>
    <w:rsid w:val="001976EF"/>
    <w:rsid w:val="001A269B"/>
    <w:rsid w:val="001A53F2"/>
    <w:rsid w:val="001A5E66"/>
    <w:rsid w:val="001B2EB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4BFA"/>
    <w:rsid w:val="001E6652"/>
    <w:rsid w:val="001F062C"/>
    <w:rsid w:val="001F0F06"/>
    <w:rsid w:val="001F2F19"/>
    <w:rsid w:val="001F3732"/>
    <w:rsid w:val="001F48ED"/>
    <w:rsid w:val="001F7120"/>
    <w:rsid w:val="001F79AF"/>
    <w:rsid w:val="001F7DA2"/>
    <w:rsid w:val="00203088"/>
    <w:rsid w:val="0020377F"/>
    <w:rsid w:val="00203E8F"/>
    <w:rsid w:val="00205021"/>
    <w:rsid w:val="002117A7"/>
    <w:rsid w:val="0021267D"/>
    <w:rsid w:val="00214354"/>
    <w:rsid w:val="00215797"/>
    <w:rsid w:val="00216C32"/>
    <w:rsid w:val="002171F2"/>
    <w:rsid w:val="00217DDE"/>
    <w:rsid w:val="00221019"/>
    <w:rsid w:val="002253FC"/>
    <w:rsid w:val="00225678"/>
    <w:rsid w:val="00227250"/>
    <w:rsid w:val="00227FA6"/>
    <w:rsid w:val="0023152B"/>
    <w:rsid w:val="00232AD3"/>
    <w:rsid w:val="0023318F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4579"/>
    <w:rsid w:val="00254A33"/>
    <w:rsid w:val="00255CF5"/>
    <w:rsid w:val="00260496"/>
    <w:rsid w:val="0026102A"/>
    <w:rsid w:val="00261236"/>
    <w:rsid w:val="00262301"/>
    <w:rsid w:val="00262625"/>
    <w:rsid w:val="0026309A"/>
    <w:rsid w:val="00263DC8"/>
    <w:rsid w:val="0026754B"/>
    <w:rsid w:val="00270418"/>
    <w:rsid w:val="002704EE"/>
    <w:rsid w:val="00273A74"/>
    <w:rsid w:val="002758D6"/>
    <w:rsid w:val="002802BC"/>
    <w:rsid w:val="0028059D"/>
    <w:rsid w:val="00281F0A"/>
    <w:rsid w:val="00282A63"/>
    <w:rsid w:val="00283C51"/>
    <w:rsid w:val="0028624F"/>
    <w:rsid w:val="00286A32"/>
    <w:rsid w:val="0029158E"/>
    <w:rsid w:val="002936FD"/>
    <w:rsid w:val="00293F7B"/>
    <w:rsid w:val="00294861"/>
    <w:rsid w:val="00296050"/>
    <w:rsid w:val="00297169"/>
    <w:rsid w:val="00297512"/>
    <w:rsid w:val="002A1E5B"/>
    <w:rsid w:val="002A31D3"/>
    <w:rsid w:val="002A4A48"/>
    <w:rsid w:val="002A618E"/>
    <w:rsid w:val="002A73E0"/>
    <w:rsid w:val="002A77BE"/>
    <w:rsid w:val="002B2343"/>
    <w:rsid w:val="002B2D4A"/>
    <w:rsid w:val="002B446F"/>
    <w:rsid w:val="002B5B0E"/>
    <w:rsid w:val="002C0777"/>
    <w:rsid w:val="002C7DDB"/>
    <w:rsid w:val="002D2144"/>
    <w:rsid w:val="002D2A22"/>
    <w:rsid w:val="002D3063"/>
    <w:rsid w:val="002D349E"/>
    <w:rsid w:val="002D3792"/>
    <w:rsid w:val="002D3DE4"/>
    <w:rsid w:val="002D473A"/>
    <w:rsid w:val="002D6659"/>
    <w:rsid w:val="002D6F7A"/>
    <w:rsid w:val="002D777F"/>
    <w:rsid w:val="002D7CF3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119"/>
    <w:rsid w:val="002F7A7F"/>
    <w:rsid w:val="00303732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1E2A"/>
    <w:rsid w:val="0033267B"/>
    <w:rsid w:val="00333398"/>
    <w:rsid w:val="003350CC"/>
    <w:rsid w:val="00335502"/>
    <w:rsid w:val="00340520"/>
    <w:rsid w:val="00343A52"/>
    <w:rsid w:val="00343BFE"/>
    <w:rsid w:val="003441E1"/>
    <w:rsid w:val="00344BE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90CE0"/>
    <w:rsid w:val="0039172A"/>
    <w:rsid w:val="0039292C"/>
    <w:rsid w:val="003960F4"/>
    <w:rsid w:val="003963B0"/>
    <w:rsid w:val="00397DC5"/>
    <w:rsid w:val="00397E61"/>
    <w:rsid w:val="003A1C85"/>
    <w:rsid w:val="003A272F"/>
    <w:rsid w:val="003A29CB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25B1"/>
    <w:rsid w:val="003C5B8E"/>
    <w:rsid w:val="003C6799"/>
    <w:rsid w:val="003C6E67"/>
    <w:rsid w:val="003C7433"/>
    <w:rsid w:val="003C75B0"/>
    <w:rsid w:val="003D1796"/>
    <w:rsid w:val="003D22D2"/>
    <w:rsid w:val="003D2FF7"/>
    <w:rsid w:val="003D33F2"/>
    <w:rsid w:val="003D3AE8"/>
    <w:rsid w:val="003D7F70"/>
    <w:rsid w:val="003E1AA2"/>
    <w:rsid w:val="003E20F3"/>
    <w:rsid w:val="003E3E17"/>
    <w:rsid w:val="003E3ED9"/>
    <w:rsid w:val="003E4EB7"/>
    <w:rsid w:val="003F18B4"/>
    <w:rsid w:val="003F2929"/>
    <w:rsid w:val="003F5276"/>
    <w:rsid w:val="003F57B0"/>
    <w:rsid w:val="003F6BB7"/>
    <w:rsid w:val="0040216E"/>
    <w:rsid w:val="0040298A"/>
    <w:rsid w:val="00404768"/>
    <w:rsid w:val="00405290"/>
    <w:rsid w:val="00405A18"/>
    <w:rsid w:val="0041436E"/>
    <w:rsid w:val="004166F0"/>
    <w:rsid w:val="004173EF"/>
    <w:rsid w:val="0041744E"/>
    <w:rsid w:val="00421B7D"/>
    <w:rsid w:val="00421C86"/>
    <w:rsid w:val="004237A4"/>
    <w:rsid w:val="004240F3"/>
    <w:rsid w:val="00425714"/>
    <w:rsid w:val="0042580D"/>
    <w:rsid w:val="004316E1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C16"/>
    <w:rsid w:val="00453949"/>
    <w:rsid w:val="004545EB"/>
    <w:rsid w:val="004546A9"/>
    <w:rsid w:val="00454965"/>
    <w:rsid w:val="0045497B"/>
    <w:rsid w:val="00455867"/>
    <w:rsid w:val="004610B9"/>
    <w:rsid w:val="00462E2E"/>
    <w:rsid w:val="0046535F"/>
    <w:rsid w:val="004667ED"/>
    <w:rsid w:val="00467955"/>
    <w:rsid w:val="00471A4A"/>
    <w:rsid w:val="00471CD0"/>
    <w:rsid w:val="004738A4"/>
    <w:rsid w:val="00475970"/>
    <w:rsid w:val="00476530"/>
    <w:rsid w:val="00480DC8"/>
    <w:rsid w:val="00482D50"/>
    <w:rsid w:val="00485FBC"/>
    <w:rsid w:val="00486509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1FEB"/>
    <w:rsid w:val="004A5A58"/>
    <w:rsid w:val="004B2E17"/>
    <w:rsid w:val="004B3005"/>
    <w:rsid w:val="004B3734"/>
    <w:rsid w:val="004B47BB"/>
    <w:rsid w:val="004C0CC4"/>
    <w:rsid w:val="004C2BF2"/>
    <w:rsid w:val="004C3431"/>
    <w:rsid w:val="004D0C93"/>
    <w:rsid w:val="004D2708"/>
    <w:rsid w:val="004D285A"/>
    <w:rsid w:val="004D4CE6"/>
    <w:rsid w:val="004D4F36"/>
    <w:rsid w:val="004D500C"/>
    <w:rsid w:val="004D57FB"/>
    <w:rsid w:val="004D5D94"/>
    <w:rsid w:val="004E1296"/>
    <w:rsid w:val="004E1AEF"/>
    <w:rsid w:val="004E32DE"/>
    <w:rsid w:val="004E604E"/>
    <w:rsid w:val="004E7F6D"/>
    <w:rsid w:val="004F10B4"/>
    <w:rsid w:val="004F27F9"/>
    <w:rsid w:val="004F3777"/>
    <w:rsid w:val="004F6082"/>
    <w:rsid w:val="004F70C5"/>
    <w:rsid w:val="004F793D"/>
    <w:rsid w:val="0050364A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192"/>
    <w:rsid w:val="0054048B"/>
    <w:rsid w:val="00541F61"/>
    <w:rsid w:val="00543922"/>
    <w:rsid w:val="00543C75"/>
    <w:rsid w:val="005440C3"/>
    <w:rsid w:val="00545267"/>
    <w:rsid w:val="0055162C"/>
    <w:rsid w:val="00553906"/>
    <w:rsid w:val="00553ABB"/>
    <w:rsid w:val="00555A4B"/>
    <w:rsid w:val="00557116"/>
    <w:rsid w:val="00560648"/>
    <w:rsid w:val="00560DFF"/>
    <w:rsid w:val="005615CD"/>
    <w:rsid w:val="005616DC"/>
    <w:rsid w:val="0056208A"/>
    <w:rsid w:val="005637B4"/>
    <w:rsid w:val="0056464F"/>
    <w:rsid w:val="00570141"/>
    <w:rsid w:val="00573D2F"/>
    <w:rsid w:val="0058218E"/>
    <w:rsid w:val="00582F5F"/>
    <w:rsid w:val="00584C5C"/>
    <w:rsid w:val="0059083D"/>
    <w:rsid w:val="005914C9"/>
    <w:rsid w:val="00591848"/>
    <w:rsid w:val="00591EDD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63D2"/>
    <w:rsid w:val="005A73F1"/>
    <w:rsid w:val="005A7B1C"/>
    <w:rsid w:val="005A7D29"/>
    <w:rsid w:val="005B006F"/>
    <w:rsid w:val="005B0BC7"/>
    <w:rsid w:val="005B0F37"/>
    <w:rsid w:val="005B1A9E"/>
    <w:rsid w:val="005B4A8B"/>
    <w:rsid w:val="005B54D2"/>
    <w:rsid w:val="005B599D"/>
    <w:rsid w:val="005C1398"/>
    <w:rsid w:val="005C2DD3"/>
    <w:rsid w:val="005C3BC3"/>
    <w:rsid w:val="005C5A28"/>
    <w:rsid w:val="005C6015"/>
    <w:rsid w:val="005D1556"/>
    <w:rsid w:val="005D16DE"/>
    <w:rsid w:val="005D1D83"/>
    <w:rsid w:val="005D2D69"/>
    <w:rsid w:val="005D46FC"/>
    <w:rsid w:val="005D4AEA"/>
    <w:rsid w:val="005D5374"/>
    <w:rsid w:val="005E1EE1"/>
    <w:rsid w:val="005E29A0"/>
    <w:rsid w:val="005E4F3D"/>
    <w:rsid w:val="005E62BA"/>
    <w:rsid w:val="005E7BD6"/>
    <w:rsid w:val="005F0983"/>
    <w:rsid w:val="005F09DC"/>
    <w:rsid w:val="005F2B74"/>
    <w:rsid w:val="005F3382"/>
    <w:rsid w:val="005F5372"/>
    <w:rsid w:val="005F65E3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63B8"/>
    <w:rsid w:val="00627963"/>
    <w:rsid w:val="006300E4"/>
    <w:rsid w:val="00630940"/>
    <w:rsid w:val="00630A81"/>
    <w:rsid w:val="00631522"/>
    <w:rsid w:val="00634EA7"/>
    <w:rsid w:val="00637BC1"/>
    <w:rsid w:val="00640E7E"/>
    <w:rsid w:val="00641FDA"/>
    <w:rsid w:val="00642F99"/>
    <w:rsid w:val="0064672A"/>
    <w:rsid w:val="00647839"/>
    <w:rsid w:val="0065528C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4BF"/>
    <w:rsid w:val="00667C9D"/>
    <w:rsid w:val="0067134F"/>
    <w:rsid w:val="00671EF2"/>
    <w:rsid w:val="00672023"/>
    <w:rsid w:val="00674C16"/>
    <w:rsid w:val="00675BD5"/>
    <w:rsid w:val="0067770F"/>
    <w:rsid w:val="0068047A"/>
    <w:rsid w:val="00680F91"/>
    <w:rsid w:val="00681F12"/>
    <w:rsid w:val="006835AF"/>
    <w:rsid w:val="006851AD"/>
    <w:rsid w:val="00686E84"/>
    <w:rsid w:val="0068771D"/>
    <w:rsid w:val="0069081F"/>
    <w:rsid w:val="00691ECC"/>
    <w:rsid w:val="00692815"/>
    <w:rsid w:val="0069373F"/>
    <w:rsid w:val="00696220"/>
    <w:rsid w:val="0069623B"/>
    <w:rsid w:val="0069677E"/>
    <w:rsid w:val="006A1072"/>
    <w:rsid w:val="006A388C"/>
    <w:rsid w:val="006A42EE"/>
    <w:rsid w:val="006A46E0"/>
    <w:rsid w:val="006A48BF"/>
    <w:rsid w:val="006B0327"/>
    <w:rsid w:val="006B470F"/>
    <w:rsid w:val="006B5BEE"/>
    <w:rsid w:val="006B642F"/>
    <w:rsid w:val="006C052B"/>
    <w:rsid w:val="006C17C2"/>
    <w:rsid w:val="006C2CC8"/>
    <w:rsid w:val="006C4CBD"/>
    <w:rsid w:val="006C58E0"/>
    <w:rsid w:val="006C59D6"/>
    <w:rsid w:val="006C61E7"/>
    <w:rsid w:val="006D3A7A"/>
    <w:rsid w:val="006D3BDB"/>
    <w:rsid w:val="006D41BF"/>
    <w:rsid w:val="006E009C"/>
    <w:rsid w:val="006E21DB"/>
    <w:rsid w:val="006E66E3"/>
    <w:rsid w:val="006E727B"/>
    <w:rsid w:val="006F1097"/>
    <w:rsid w:val="006F1730"/>
    <w:rsid w:val="006F1E17"/>
    <w:rsid w:val="006F2A0F"/>
    <w:rsid w:val="006F2B8A"/>
    <w:rsid w:val="006F6973"/>
    <w:rsid w:val="00701B84"/>
    <w:rsid w:val="00702196"/>
    <w:rsid w:val="0070310A"/>
    <w:rsid w:val="0070358E"/>
    <w:rsid w:val="00705DA3"/>
    <w:rsid w:val="0070644C"/>
    <w:rsid w:val="00710A89"/>
    <w:rsid w:val="0071255A"/>
    <w:rsid w:val="007127E7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34FF"/>
    <w:rsid w:val="00746453"/>
    <w:rsid w:val="00747399"/>
    <w:rsid w:val="007519A2"/>
    <w:rsid w:val="00751EB7"/>
    <w:rsid w:val="00751FBC"/>
    <w:rsid w:val="0075223E"/>
    <w:rsid w:val="0075247B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6F1"/>
    <w:rsid w:val="00766BC3"/>
    <w:rsid w:val="00766CC6"/>
    <w:rsid w:val="00767741"/>
    <w:rsid w:val="007706AE"/>
    <w:rsid w:val="00770816"/>
    <w:rsid w:val="00771739"/>
    <w:rsid w:val="00772DF8"/>
    <w:rsid w:val="007743F5"/>
    <w:rsid w:val="007746E0"/>
    <w:rsid w:val="007818B5"/>
    <w:rsid w:val="00783834"/>
    <w:rsid w:val="00783EBB"/>
    <w:rsid w:val="00784E93"/>
    <w:rsid w:val="00786108"/>
    <w:rsid w:val="0078678E"/>
    <w:rsid w:val="0079044B"/>
    <w:rsid w:val="007908F0"/>
    <w:rsid w:val="00790B70"/>
    <w:rsid w:val="00792940"/>
    <w:rsid w:val="00793AD2"/>
    <w:rsid w:val="007979B9"/>
    <w:rsid w:val="007A3E58"/>
    <w:rsid w:val="007A3FD4"/>
    <w:rsid w:val="007A4950"/>
    <w:rsid w:val="007A791B"/>
    <w:rsid w:val="007B0794"/>
    <w:rsid w:val="007B2CFA"/>
    <w:rsid w:val="007B3EBD"/>
    <w:rsid w:val="007B7EFB"/>
    <w:rsid w:val="007B7F46"/>
    <w:rsid w:val="007C32AC"/>
    <w:rsid w:val="007C3C26"/>
    <w:rsid w:val="007C5B1F"/>
    <w:rsid w:val="007C666A"/>
    <w:rsid w:val="007C7005"/>
    <w:rsid w:val="007D0913"/>
    <w:rsid w:val="007D2FE1"/>
    <w:rsid w:val="007D5CF7"/>
    <w:rsid w:val="007E040F"/>
    <w:rsid w:val="007E21AA"/>
    <w:rsid w:val="007E4031"/>
    <w:rsid w:val="007E4682"/>
    <w:rsid w:val="007E5948"/>
    <w:rsid w:val="007F07FC"/>
    <w:rsid w:val="007F52D1"/>
    <w:rsid w:val="007F57D1"/>
    <w:rsid w:val="007F67E1"/>
    <w:rsid w:val="007F7E2F"/>
    <w:rsid w:val="0080187A"/>
    <w:rsid w:val="00803331"/>
    <w:rsid w:val="00803AE2"/>
    <w:rsid w:val="00803C05"/>
    <w:rsid w:val="00805424"/>
    <w:rsid w:val="00805BBD"/>
    <w:rsid w:val="00805E27"/>
    <w:rsid w:val="0080681B"/>
    <w:rsid w:val="008069A9"/>
    <w:rsid w:val="0081047F"/>
    <w:rsid w:val="00811B98"/>
    <w:rsid w:val="008142D9"/>
    <w:rsid w:val="00814595"/>
    <w:rsid w:val="00816502"/>
    <w:rsid w:val="0082072C"/>
    <w:rsid w:val="008218E4"/>
    <w:rsid w:val="008231AA"/>
    <w:rsid w:val="00823C85"/>
    <w:rsid w:val="00824137"/>
    <w:rsid w:val="00825637"/>
    <w:rsid w:val="008258FB"/>
    <w:rsid w:val="00826B88"/>
    <w:rsid w:val="00827BA7"/>
    <w:rsid w:val="0083140E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45B96"/>
    <w:rsid w:val="0085285F"/>
    <w:rsid w:val="00861BDA"/>
    <w:rsid w:val="008649AE"/>
    <w:rsid w:val="008654A9"/>
    <w:rsid w:val="00866217"/>
    <w:rsid w:val="00867F20"/>
    <w:rsid w:val="008716EF"/>
    <w:rsid w:val="008756E0"/>
    <w:rsid w:val="00876158"/>
    <w:rsid w:val="00876180"/>
    <w:rsid w:val="008771D1"/>
    <w:rsid w:val="00877AD8"/>
    <w:rsid w:val="00877C20"/>
    <w:rsid w:val="00880643"/>
    <w:rsid w:val="00881991"/>
    <w:rsid w:val="00881994"/>
    <w:rsid w:val="00881DDB"/>
    <w:rsid w:val="00883D94"/>
    <w:rsid w:val="0088710C"/>
    <w:rsid w:val="00890C2D"/>
    <w:rsid w:val="00890EEE"/>
    <w:rsid w:val="00891C00"/>
    <w:rsid w:val="00891CF0"/>
    <w:rsid w:val="00891FF2"/>
    <w:rsid w:val="00892AEB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6634"/>
    <w:rsid w:val="008A6EA2"/>
    <w:rsid w:val="008A73B6"/>
    <w:rsid w:val="008B1CE3"/>
    <w:rsid w:val="008B2382"/>
    <w:rsid w:val="008B4C87"/>
    <w:rsid w:val="008C0869"/>
    <w:rsid w:val="008C1C86"/>
    <w:rsid w:val="008C274A"/>
    <w:rsid w:val="008C344C"/>
    <w:rsid w:val="008C49AE"/>
    <w:rsid w:val="008D0F8D"/>
    <w:rsid w:val="008D298B"/>
    <w:rsid w:val="008D321D"/>
    <w:rsid w:val="008D3888"/>
    <w:rsid w:val="008D4879"/>
    <w:rsid w:val="008D5AFC"/>
    <w:rsid w:val="008D64A8"/>
    <w:rsid w:val="008E020D"/>
    <w:rsid w:val="008E06F9"/>
    <w:rsid w:val="008E2D84"/>
    <w:rsid w:val="008E3E9C"/>
    <w:rsid w:val="008E3F9E"/>
    <w:rsid w:val="008E4763"/>
    <w:rsid w:val="008E4ECD"/>
    <w:rsid w:val="008E5BEF"/>
    <w:rsid w:val="008F008F"/>
    <w:rsid w:val="008F4517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3A14"/>
    <w:rsid w:val="009043E5"/>
    <w:rsid w:val="009044FD"/>
    <w:rsid w:val="0090572E"/>
    <w:rsid w:val="00905D3E"/>
    <w:rsid w:val="009065EB"/>
    <w:rsid w:val="009077EC"/>
    <w:rsid w:val="0091067E"/>
    <w:rsid w:val="00914DD0"/>
    <w:rsid w:val="00921F14"/>
    <w:rsid w:val="009240E1"/>
    <w:rsid w:val="00924FD7"/>
    <w:rsid w:val="00932F5A"/>
    <w:rsid w:val="00933B3F"/>
    <w:rsid w:val="00934F8B"/>
    <w:rsid w:val="00935024"/>
    <w:rsid w:val="0093587B"/>
    <w:rsid w:val="00935D73"/>
    <w:rsid w:val="009402CE"/>
    <w:rsid w:val="009423A4"/>
    <w:rsid w:val="00942DC7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66A6B"/>
    <w:rsid w:val="00971D38"/>
    <w:rsid w:val="00971D63"/>
    <w:rsid w:val="00972362"/>
    <w:rsid w:val="00980960"/>
    <w:rsid w:val="00985709"/>
    <w:rsid w:val="00986551"/>
    <w:rsid w:val="009970C9"/>
    <w:rsid w:val="009A0285"/>
    <w:rsid w:val="009A1304"/>
    <w:rsid w:val="009A1D93"/>
    <w:rsid w:val="009A31CC"/>
    <w:rsid w:val="009A5238"/>
    <w:rsid w:val="009A5BEA"/>
    <w:rsid w:val="009A61A1"/>
    <w:rsid w:val="009A654E"/>
    <w:rsid w:val="009A6CA3"/>
    <w:rsid w:val="009B14DC"/>
    <w:rsid w:val="009B3B43"/>
    <w:rsid w:val="009B3B9A"/>
    <w:rsid w:val="009B3E60"/>
    <w:rsid w:val="009B6181"/>
    <w:rsid w:val="009B7EA6"/>
    <w:rsid w:val="009D16BE"/>
    <w:rsid w:val="009D1801"/>
    <w:rsid w:val="009D1AB1"/>
    <w:rsid w:val="009D3A25"/>
    <w:rsid w:val="009D48AF"/>
    <w:rsid w:val="009D491B"/>
    <w:rsid w:val="009D5158"/>
    <w:rsid w:val="009D5A1B"/>
    <w:rsid w:val="009D6813"/>
    <w:rsid w:val="009D7D91"/>
    <w:rsid w:val="009E009E"/>
    <w:rsid w:val="009E020D"/>
    <w:rsid w:val="009E0304"/>
    <w:rsid w:val="009E707E"/>
    <w:rsid w:val="009E79F0"/>
    <w:rsid w:val="009E7F57"/>
    <w:rsid w:val="009F044D"/>
    <w:rsid w:val="009F0CE5"/>
    <w:rsid w:val="009F2565"/>
    <w:rsid w:val="009F2FC2"/>
    <w:rsid w:val="009F7482"/>
    <w:rsid w:val="00A025F3"/>
    <w:rsid w:val="00A03F02"/>
    <w:rsid w:val="00A04433"/>
    <w:rsid w:val="00A05FD0"/>
    <w:rsid w:val="00A06736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2309D"/>
    <w:rsid w:val="00A24537"/>
    <w:rsid w:val="00A24E03"/>
    <w:rsid w:val="00A3027A"/>
    <w:rsid w:val="00A3093C"/>
    <w:rsid w:val="00A31413"/>
    <w:rsid w:val="00A32745"/>
    <w:rsid w:val="00A329B4"/>
    <w:rsid w:val="00A33208"/>
    <w:rsid w:val="00A36410"/>
    <w:rsid w:val="00A3758F"/>
    <w:rsid w:val="00A37CF4"/>
    <w:rsid w:val="00A408F0"/>
    <w:rsid w:val="00A41DEE"/>
    <w:rsid w:val="00A4202B"/>
    <w:rsid w:val="00A43502"/>
    <w:rsid w:val="00A45A97"/>
    <w:rsid w:val="00A47CA0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917"/>
    <w:rsid w:val="00A60D74"/>
    <w:rsid w:val="00A60ED8"/>
    <w:rsid w:val="00A61812"/>
    <w:rsid w:val="00A63252"/>
    <w:rsid w:val="00A654D3"/>
    <w:rsid w:val="00A6727E"/>
    <w:rsid w:val="00A72F08"/>
    <w:rsid w:val="00A757EE"/>
    <w:rsid w:val="00A76B16"/>
    <w:rsid w:val="00A77218"/>
    <w:rsid w:val="00A805D5"/>
    <w:rsid w:val="00A80B2C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8D"/>
    <w:rsid w:val="00AB24E4"/>
    <w:rsid w:val="00AB2D7D"/>
    <w:rsid w:val="00AB2F35"/>
    <w:rsid w:val="00AB4604"/>
    <w:rsid w:val="00AB4F0C"/>
    <w:rsid w:val="00AB565E"/>
    <w:rsid w:val="00AB6595"/>
    <w:rsid w:val="00AC1788"/>
    <w:rsid w:val="00AC1CDF"/>
    <w:rsid w:val="00AC387D"/>
    <w:rsid w:val="00AC3F70"/>
    <w:rsid w:val="00AC4D83"/>
    <w:rsid w:val="00AC5DD2"/>
    <w:rsid w:val="00AD022C"/>
    <w:rsid w:val="00AD3703"/>
    <w:rsid w:val="00AD3BBD"/>
    <w:rsid w:val="00AD405A"/>
    <w:rsid w:val="00AD764D"/>
    <w:rsid w:val="00AD788F"/>
    <w:rsid w:val="00AE1896"/>
    <w:rsid w:val="00AE32C5"/>
    <w:rsid w:val="00AE4083"/>
    <w:rsid w:val="00AE4A5C"/>
    <w:rsid w:val="00AE4E97"/>
    <w:rsid w:val="00AE6B07"/>
    <w:rsid w:val="00AE77B0"/>
    <w:rsid w:val="00AF05E1"/>
    <w:rsid w:val="00AF0A82"/>
    <w:rsid w:val="00AF2013"/>
    <w:rsid w:val="00AF34FA"/>
    <w:rsid w:val="00AF4AA2"/>
    <w:rsid w:val="00AF5D61"/>
    <w:rsid w:val="00AF683A"/>
    <w:rsid w:val="00B003EE"/>
    <w:rsid w:val="00B0061F"/>
    <w:rsid w:val="00B015E3"/>
    <w:rsid w:val="00B05760"/>
    <w:rsid w:val="00B12FA9"/>
    <w:rsid w:val="00B1603E"/>
    <w:rsid w:val="00B1622F"/>
    <w:rsid w:val="00B219AB"/>
    <w:rsid w:val="00B21B28"/>
    <w:rsid w:val="00B2583B"/>
    <w:rsid w:val="00B314F6"/>
    <w:rsid w:val="00B32D5D"/>
    <w:rsid w:val="00B3350D"/>
    <w:rsid w:val="00B3379D"/>
    <w:rsid w:val="00B35BDD"/>
    <w:rsid w:val="00B364E3"/>
    <w:rsid w:val="00B407C9"/>
    <w:rsid w:val="00B40FF5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4A8A"/>
    <w:rsid w:val="00B54BA2"/>
    <w:rsid w:val="00B5535E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432E"/>
    <w:rsid w:val="00B74DFB"/>
    <w:rsid w:val="00B75E2F"/>
    <w:rsid w:val="00B76205"/>
    <w:rsid w:val="00B76B3B"/>
    <w:rsid w:val="00B7720E"/>
    <w:rsid w:val="00B80E57"/>
    <w:rsid w:val="00B8446F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2D6"/>
    <w:rsid w:val="00BB593D"/>
    <w:rsid w:val="00BB7B56"/>
    <w:rsid w:val="00BB7C93"/>
    <w:rsid w:val="00BC06C0"/>
    <w:rsid w:val="00BC1733"/>
    <w:rsid w:val="00BC4195"/>
    <w:rsid w:val="00BC50A6"/>
    <w:rsid w:val="00BD1CEF"/>
    <w:rsid w:val="00BD4431"/>
    <w:rsid w:val="00BD4F22"/>
    <w:rsid w:val="00BD5C2C"/>
    <w:rsid w:val="00BD78DC"/>
    <w:rsid w:val="00BE02F6"/>
    <w:rsid w:val="00BE22F9"/>
    <w:rsid w:val="00BE565B"/>
    <w:rsid w:val="00BE59A3"/>
    <w:rsid w:val="00BE6DA8"/>
    <w:rsid w:val="00BF01A4"/>
    <w:rsid w:val="00BF0D5D"/>
    <w:rsid w:val="00BF5320"/>
    <w:rsid w:val="00BF5663"/>
    <w:rsid w:val="00BF5C92"/>
    <w:rsid w:val="00BF7336"/>
    <w:rsid w:val="00C00269"/>
    <w:rsid w:val="00C00548"/>
    <w:rsid w:val="00C0355C"/>
    <w:rsid w:val="00C10BA8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A04"/>
    <w:rsid w:val="00C3025D"/>
    <w:rsid w:val="00C3061C"/>
    <w:rsid w:val="00C313C8"/>
    <w:rsid w:val="00C31CCB"/>
    <w:rsid w:val="00C33109"/>
    <w:rsid w:val="00C34A73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8C0"/>
    <w:rsid w:val="00C476DA"/>
    <w:rsid w:val="00C4774A"/>
    <w:rsid w:val="00C5190A"/>
    <w:rsid w:val="00C52B06"/>
    <w:rsid w:val="00C53EBB"/>
    <w:rsid w:val="00C549D3"/>
    <w:rsid w:val="00C550FD"/>
    <w:rsid w:val="00C63081"/>
    <w:rsid w:val="00C643E9"/>
    <w:rsid w:val="00C71006"/>
    <w:rsid w:val="00C7411A"/>
    <w:rsid w:val="00C74999"/>
    <w:rsid w:val="00C74BDD"/>
    <w:rsid w:val="00C74E9B"/>
    <w:rsid w:val="00C769C9"/>
    <w:rsid w:val="00C776BD"/>
    <w:rsid w:val="00C805D7"/>
    <w:rsid w:val="00C80CEE"/>
    <w:rsid w:val="00C80F3C"/>
    <w:rsid w:val="00C814FB"/>
    <w:rsid w:val="00C830CD"/>
    <w:rsid w:val="00C83791"/>
    <w:rsid w:val="00C83939"/>
    <w:rsid w:val="00C844AB"/>
    <w:rsid w:val="00C86024"/>
    <w:rsid w:val="00C87102"/>
    <w:rsid w:val="00C90D22"/>
    <w:rsid w:val="00C91FF1"/>
    <w:rsid w:val="00C95755"/>
    <w:rsid w:val="00C95F85"/>
    <w:rsid w:val="00CA45B6"/>
    <w:rsid w:val="00CA505C"/>
    <w:rsid w:val="00CA5E80"/>
    <w:rsid w:val="00CA7A6F"/>
    <w:rsid w:val="00CA7EE6"/>
    <w:rsid w:val="00CB134D"/>
    <w:rsid w:val="00CB343E"/>
    <w:rsid w:val="00CB51E6"/>
    <w:rsid w:val="00CB5CD0"/>
    <w:rsid w:val="00CC2468"/>
    <w:rsid w:val="00CC3C0E"/>
    <w:rsid w:val="00CC3CE1"/>
    <w:rsid w:val="00CC5113"/>
    <w:rsid w:val="00CD215C"/>
    <w:rsid w:val="00CD7374"/>
    <w:rsid w:val="00CD75BC"/>
    <w:rsid w:val="00CE10E7"/>
    <w:rsid w:val="00CE2EB4"/>
    <w:rsid w:val="00CE3DC4"/>
    <w:rsid w:val="00CE454E"/>
    <w:rsid w:val="00CE4BFD"/>
    <w:rsid w:val="00CE5A4B"/>
    <w:rsid w:val="00CE75E6"/>
    <w:rsid w:val="00CE7606"/>
    <w:rsid w:val="00CE7B50"/>
    <w:rsid w:val="00CF21A4"/>
    <w:rsid w:val="00CF7DAA"/>
    <w:rsid w:val="00D00B96"/>
    <w:rsid w:val="00D00BF7"/>
    <w:rsid w:val="00D030C1"/>
    <w:rsid w:val="00D04208"/>
    <w:rsid w:val="00D0587E"/>
    <w:rsid w:val="00D06BC8"/>
    <w:rsid w:val="00D07164"/>
    <w:rsid w:val="00D1049D"/>
    <w:rsid w:val="00D11474"/>
    <w:rsid w:val="00D17977"/>
    <w:rsid w:val="00D20B34"/>
    <w:rsid w:val="00D21736"/>
    <w:rsid w:val="00D21BBA"/>
    <w:rsid w:val="00D22156"/>
    <w:rsid w:val="00D23B7A"/>
    <w:rsid w:val="00D24D4C"/>
    <w:rsid w:val="00D25A14"/>
    <w:rsid w:val="00D31DAA"/>
    <w:rsid w:val="00D321FA"/>
    <w:rsid w:val="00D3501A"/>
    <w:rsid w:val="00D350A6"/>
    <w:rsid w:val="00D356A8"/>
    <w:rsid w:val="00D36D9E"/>
    <w:rsid w:val="00D40830"/>
    <w:rsid w:val="00D4091A"/>
    <w:rsid w:val="00D410AC"/>
    <w:rsid w:val="00D4191A"/>
    <w:rsid w:val="00D43886"/>
    <w:rsid w:val="00D44A92"/>
    <w:rsid w:val="00D44B8F"/>
    <w:rsid w:val="00D45058"/>
    <w:rsid w:val="00D461C2"/>
    <w:rsid w:val="00D4664F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847CA"/>
    <w:rsid w:val="00D8533B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3E82"/>
    <w:rsid w:val="00DC68FD"/>
    <w:rsid w:val="00DC7CE1"/>
    <w:rsid w:val="00DD0439"/>
    <w:rsid w:val="00DD1526"/>
    <w:rsid w:val="00DD45D6"/>
    <w:rsid w:val="00DD4BD7"/>
    <w:rsid w:val="00DD6FCE"/>
    <w:rsid w:val="00DD7D13"/>
    <w:rsid w:val="00DE0EBD"/>
    <w:rsid w:val="00DE30D3"/>
    <w:rsid w:val="00DE3921"/>
    <w:rsid w:val="00DE490E"/>
    <w:rsid w:val="00DF129A"/>
    <w:rsid w:val="00DF2127"/>
    <w:rsid w:val="00DF27EB"/>
    <w:rsid w:val="00DF36FB"/>
    <w:rsid w:val="00DF43F8"/>
    <w:rsid w:val="00DF493F"/>
    <w:rsid w:val="00DF511D"/>
    <w:rsid w:val="00DF530F"/>
    <w:rsid w:val="00E0010C"/>
    <w:rsid w:val="00E002A7"/>
    <w:rsid w:val="00E0049D"/>
    <w:rsid w:val="00E007F1"/>
    <w:rsid w:val="00E00DAE"/>
    <w:rsid w:val="00E0110B"/>
    <w:rsid w:val="00E01197"/>
    <w:rsid w:val="00E01EA3"/>
    <w:rsid w:val="00E01F1F"/>
    <w:rsid w:val="00E025E9"/>
    <w:rsid w:val="00E041AD"/>
    <w:rsid w:val="00E0550B"/>
    <w:rsid w:val="00E06199"/>
    <w:rsid w:val="00E0780A"/>
    <w:rsid w:val="00E10CB1"/>
    <w:rsid w:val="00E11746"/>
    <w:rsid w:val="00E123C3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EA7"/>
    <w:rsid w:val="00E42947"/>
    <w:rsid w:val="00E42B91"/>
    <w:rsid w:val="00E444D5"/>
    <w:rsid w:val="00E447D5"/>
    <w:rsid w:val="00E4540B"/>
    <w:rsid w:val="00E4641B"/>
    <w:rsid w:val="00E479CE"/>
    <w:rsid w:val="00E5044B"/>
    <w:rsid w:val="00E523B2"/>
    <w:rsid w:val="00E52553"/>
    <w:rsid w:val="00E53CDC"/>
    <w:rsid w:val="00E5471E"/>
    <w:rsid w:val="00E630C0"/>
    <w:rsid w:val="00E6392B"/>
    <w:rsid w:val="00E63CB3"/>
    <w:rsid w:val="00E6569B"/>
    <w:rsid w:val="00E65BAE"/>
    <w:rsid w:val="00E7146E"/>
    <w:rsid w:val="00E71B3D"/>
    <w:rsid w:val="00E72216"/>
    <w:rsid w:val="00E74B9E"/>
    <w:rsid w:val="00E751F4"/>
    <w:rsid w:val="00E751F8"/>
    <w:rsid w:val="00E76A1C"/>
    <w:rsid w:val="00E8331C"/>
    <w:rsid w:val="00E87565"/>
    <w:rsid w:val="00E90A7F"/>
    <w:rsid w:val="00E90FD9"/>
    <w:rsid w:val="00E92620"/>
    <w:rsid w:val="00E93A78"/>
    <w:rsid w:val="00E9627A"/>
    <w:rsid w:val="00E967E1"/>
    <w:rsid w:val="00EA0303"/>
    <w:rsid w:val="00EA09CE"/>
    <w:rsid w:val="00EA10A9"/>
    <w:rsid w:val="00EA1632"/>
    <w:rsid w:val="00EA2035"/>
    <w:rsid w:val="00EA22AE"/>
    <w:rsid w:val="00EA24F2"/>
    <w:rsid w:val="00EA5966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73DE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38CA"/>
    <w:rsid w:val="00ED5805"/>
    <w:rsid w:val="00EE2920"/>
    <w:rsid w:val="00EE29ED"/>
    <w:rsid w:val="00EE3167"/>
    <w:rsid w:val="00EF0230"/>
    <w:rsid w:val="00EF0714"/>
    <w:rsid w:val="00EF0B5E"/>
    <w:rsid w:val="00EF1FD7"/>
    <w:rsid w:val="00EF2146"/>
    <w:rsid w:val="00EF24E5"/>
    <w:rsid w:val="00EF4367"/>
    <w:rsid w:val="00EF48F1"/>
    <w:rsid w:val="00EF5716"/>
    <w:rsid w:val="00EF76BC"/>
    <w:rsid w:val="00F01B6A"/>
    <w:rsid w:val="00F02DA3"/>
    <w:rsid w:val="00F04208"/>
    <w:rsid w:val="00F0443F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2992"/>
    <w:rsid w:val="00F23ABE"/>
    <w:rsid w:val="00F25E5D"/>
    <w:rsid w:val="00F3274C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F6C"/>
    <w:rsid w:val="00F47138"/>
    <w:rsid w:val="00F472ED"/>
    <w:rsid w:val="00F53431"/>
    <w:rsid w:val="00F537D7"/>
    <w:rsid w:val="00F54D86"/>
    <w:rsid w:val="00F5552B"/>
    <w:rsid w:val="00F55AE3"/>
    <w:rsid w:val="00F5781E"/>
    <w:rsid w:val="00F63C14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828"/>
    <w:rsid w:val="00F85E09"/>
    <w:rsid w:val="00F875AF"/>
    <w:rsid w:val="00F91C5C"/>
    <w:rsid w:val="00F92B21"/>
    <w:rsid w:val="00F92F51"/>
    <w:rsid w:val="00F948D0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B05C8"/>
    <w:rsid w:val="00FB0C90"/>
    <w:rsid w:val="00FB251B"/>
    <w:rsid w:val="00FB31F4"/>
    <w:rsid w:val="00FC0937"/>
    <w:rsid w:val="00FC0B0F"/>
    <w:rsid w:val="00FC201C"/>
    <w:rsid w:val="00FC2CC8"/>
    <w:rsid w:val="00FC42B2"/>
    <w:rsid w:val="00FC6A73"/>
    <w:rsid w:val="00FD121F"/>
    <w:rsid w:val="00FD472D"/>
    <w:rsid w:val="00FD5B50"/>
    <w:rsid w:val="00FD69D8"/>
    <w:rsid w:val="00FD7E3E"/>
    <w:rsid w:val="00FE1048"/>
    <w:rsid w:val="00FE2156"/>
    <w:rsid w:val="00FE609E"/>
    <w:rsid w:val="00FE6591"/>
    <w:rsid w:val="00FF41F6"/>
    <w:rsid w:val="00FF587E"/>
    <w:rsid w:val="00FF7F6A"/>
    <w:rsid w:val="01162D43"/>
    <w:rsid w:val="01D1B434"/>
    <w:rsid w:val="09522050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3F398A90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2DDFBE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D0CEFD5F-EA07-4492-9629-3F0ABF4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53418-7E3F-4B87-9AFD-1319876254FB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4281</Characters>
  <Application>Microsoft Office Word</Application>
  <DocSecurity>0</DocSecurity>
  <Lines>309</Lines>
  <Paragraphs>162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118</cp:revision>
  <dcterms:created xsi:type="dcterms:W3CDTF">2025-12-02T06:21:00Z</dcterms:created>
  <dcterms:modified xsi:type="dcterms:W3CDTF">2025-12-18T08:02:00Z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